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  <w:drawing>
          <wp:anchor distT="0" distB="0" distL="36195" distR="36195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line">
              <wp:posOffset>635</wp:posOffset>
            </wp:positionV>
            <wp:extent cx="985520" cy="14605"/>
            <wp:effectExtent l="0" t="0" r="0" b="0"/>
            <wp:wrapTopAndBottom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21"/>
        <w:keepNext w:val="true"/>
        <w:keepLines/>
        <w:numPr>
          <w:ilvl w:val="1"/>
          <w:numId w:val="1"/>
        </w:numPr>
        <w:bidi w:val="0"/>
        <w:spacing w:before="0" w:after="0"/>
        <w:ind w:hanging="0" w:left="380" w:right="0"/>
        <w:outlineLvl w:val="1"/>
        <w:rPr/>
      </w:pPr>
      <w:bookmarkStart w:id="0" w:name="bookmark0"/>
      <w:r>
        <w:rPr>
          <w:rStyle w:val="CharStyle6"/>
          <w:b/>
          <w:bCs/>
        </w:rPr>
        <w:t>ГОРОДСКОЙ ОКРУГ</w:t>
        <w:br/>
        <w:t>НЯГАНЬ</w:t>
      </w:r>
      <w:bookmarkEnd w:id="0"/>
    </w:p>
    <w:p>
      <w:pPr>
        <w:pStyle w:val="21"/>
        <w:keepNext w:val="true"/>
        <w:keepLines/>
        <w:numPr>
          <w:ilvl w:val="1"/>
          <w:numId w:val="1"/>
        </w:numPr>
        <w:bidi w:val="0"/>
        <w:spacing w:before="0" w:after="291"/>
        <w:ind w:hanging="0" w:left="380" w:right="0"/>
        <w:outlineLvl w:val="1"/>
        <w:rPr/>
      </w:pPr>
      <w:bookmarkStart w:id="1" w:name="bookmark1"/>
      <w:r>
        <w:rPr>
          <w:rStyle w:val="CharStyle6"/>
          <w:b/>
          <w:bCs/>
        </w:rPr>
        <w:t>Ханты-Мансийского автономного округа - Югры</w:t>
      </w:r>
      <w:bookmarkEnd w:id="1"/>
    </w:p>
    <w:p>
      <w:pPr>
        <w:pStyle w:val="1"/>
        <w:keepNext w:val="true"/>
        <w:keepLines/>
        <w:numPr>
          <w:ilvl w:val="0"/>
          <w:numId w:val="1"/>
        </w:numPr>
        <w:bidi w:val="0"/>
        <w:spacing w:before="0" w:after="419"/>
        <w:ind w:firstLine="180" w:left="1480" w:right="0"/>
        <w:jc w:val="left"/>
        <w:outlineLvl w:val="0"/>
        <w:rPr/>
      </w:pPr>
      <w:bookmarkStart w:id="2" w:name="bookmark2"/>
      <w:r>
        <w:rPr>
          <w:rStyle w:val="CharStyle8"/>
          <w:b/>
          <w:bCs/>
        </w:rPr>
        <w:t>КОМИТЕТ ОБРАЗОВАНИЯ И НАУКИ АДМИНИСТРАЦИИ ГОРОДА НЯГАНИ (КОМИТЕТ ОБРАЗОВАНИЯ И НАУКИ)</w:t>
      </w:r>
      <w:bookmarkEnd w:id="2"/>
    </w:p>
    <w:p>
      <w:pPr>
        <w:pStyle w:val="1"/>
        <w:keepNext w:val="true"/>
        <w:keepLines/>
        <w:numPr>
          <w:ilvl w:val="0"/>
          <w:numId w:val="1"/>
        </w:numPr>
        <w:bidi w:val="0"/>
        <w:spacing w:lineRule="exact" w:line="340" w:before="0" w:after="270"/>
        <w:ind w:hanging="0" w:left="380" w:right="0"/>
        <w:jc w:val="center"/>
        <w:outlineLvl w:val="0"/>
        <w:rPr/>
      </w:pPr>
      <w:bookmarkStart w:id="3" w:name="bookmark3"/>
      <w:r>
        <w:rPr>
          <w:rStyle w:val="CharStyle8"/>
          <w:b/>
          <w:bCs/>
        </w:rPr>
        <w:t>ПРИКАЗ</w:t>
      </w:r>
      <w:bookmarkEnd w:id="3"/>
    </w:p>
    <w:p>
      <w:pPr>
        <w:pStyle w:val="2"/>
        <w:numPr>
          <w:ilvl w:val="1"/>
          <w:numId w:val="1"/>
        </w:numPr>
        <w:shd w:fill="FFFFFF" w:val="clear"/>
        <w:bidi w:val="0"/>
        <w:spacing w:lineRule="exact" w:line="274" w:before="0" w:after="243"/>
        <w:ind w:hanging="0" w:left="0" w:right="0"/>
        <w:jc w:val="left"/>
        <w:rPr/>
      </w:pPr>
      <w:r>
        <w:rPr>
          <w:rStyle w:val="CharStyle10"/>
          <w:color w:val="000000"/>
          <w:spacing w:val="0"/>
          <w:w w:val="100"/>
          <w:position w:val="0"/>
          <w:sz w:val="24"/>
          <w:szCs w:val="24"/>
          <w:vertAlign w:val="baseline"/>
          <w:lang w:val="ru" w:eastAsia="ru" w:bidi="ru"/>
        </w:rPr>
        <w:t xml:space="preserve">21.04.2022 </w:t>
      </w:r>
      <w:bookmarkStart w:id="4" w:name="bookmark4"/>
      <w:r>
        <w:rPr>
          <w:rStyle w:val="CharStyle10"/>
          <w:color w:val="000000"/>
          <w:spacing w:val="0"/>
          <w:w w:val="100"/>
          <w:position w:val="0"/>
          <w:sz w:val="24"/>
          <w:szCs w:val="24"/>
          <w:vertAlign w:val="baseline"/>
          <w:lang w:val="ru" w:eastAsia="ru" w:bidi="ru"/>
        </w:rPr>
        <w:t>года</w:t>
        <w:tab/>
        <w:tab/>
        <w:tab/>
        <w:tab/>
        <w:tab/>
        <w:tab/>
        <w:tab/>
        <w:t xml:space="preserve">№ </w:t>
      </w:r>
      <w:bookmarkEnd w:id="4"/>
      <w:r>
        <w:rPr>
          <w:rStyle w:val="CharStyle10"/>
          <w:color w:val="000000"/>
          <w:spacing w:val="0"/>
          <w:w w:val="100"/>
          <w:position w:val="0"/>
          <w:sz w:val="24"/>
          <w:szCs w:val="24"/>
          <w:vertAlign w:val="baseline"/>
          <w:lang w:val="ru" w:eastAsia="ru" w:bidi="ru"/>
        </w:rPr>
        <w:t>248</w:t>
      </w:r>
    </w:p>
    <w:p>
      <w:pPr>
        <w:pStyle w:val="2"/>
        <w:bidi w:val="0"/>
        <w:spacing w:before="0" w:after="243"/>
        <w:ind w:hanging="0" w:left="0" w:right="5400"/>
        <w:jc w:val="left"/>
        <w:rPr/>
      </w:pPr>
      <w:r>
        <w:rPr>
          <w:rStyle w:val="CharStyle10"/>
          <w:sz w:val="24"/>
          <w:szCs w:val="24"/>
        </w:rPr>
        <w:t>О внедрении и реализации системы (целевой модели) наставничества педагогических работников в образовательных организациях города Нягани</w:t>
      </w:r>
    </w:p>
    <w:p>
      <w:pPr>
        <w:pStyle w:val="2"/>
        <w:bidi w:val="0"/>
        <w:spacing w:lineRule="exact" w:line="270" w:before="0" w:after="234"/>
        <w:ind w:firstLine="760" w:left="0" w:right="420"/>
        <w:jc w:val="both"/>
        <w:rPr/>
      </w:pPr>
      <w:r>
        <w:rPr>
          <w:rStyle w:val="CharStyle10"/>
          <w:sz w:val="24"/>
          <w:szCs w:val="24"/>
        </w:rPr>
        <w:t>На основании распоряжения Правительства Российской Федерации от 31 декабря 2019 года №3273-р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роста, распоряжения Министерства просвещения Российской Федерации от 25 декабря 2019 года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а также в рамках реализации паспорта федерального проекта «Современная школа» национального проекта «Образование», учитывая письмо Министерства просвещения Российской Федерации, общероссийского Профессионального союза работников народного образования и науки Российской Федерации от 21 декабря 2021 года № АЗ-1128/08, приказа Департамента образования и науки Ханты-Мансийского автономного округа - Югры от 25 марта 2022 года №10-П-411, с целью развития наставничества педагогических кадров образовательных организаций города Нягани,</w:t>
      </w:r>
    </w:p>
    <w:p>
      <w:pPr>
        <w:pStyle w:val="2"/>
        <w:bidi w:val="0"/>
        <w:spacing w:lineRule="exact" w:line="277" w:before="0" w:after="0"/>
        <w:ind w:hanging="0" w:left="0" w:right="0"/>
        <w:jc w:val="left"/>
        <w:rPr/>
      </w:pPr>
      <w:r>
        <w:rPr>
          <w:rStyle w:val="CharStyle10"/>
          <w:sz w:val="24"/>
          <w:szCs w:val="24"/>
        </w:rPr>
        <w:t>ПРИКАЗЫВАЮ:</w:t>
      </w:r>
    </w:p>
    <w:p>
      <w:pPr>
        <w:pStyle w:val="2"/>
        <w:numPr>
          <w:ilvl w:val="0"/>
          <w:numId w:val="2"/>
        </w:numPr>
        <w:tabs>
          <w:tab w:val="clear" w:pos="1134"/>
          <w:tab w:val="left" w:pos="0" w:leader="none"/>
          <w:tab w:val="left" w:pos="277" w:leader="none"/>
        </w:tabs>
        <w:bidi w:val="0"/>
        <w:spacing w:lineRule="exact" w:line="277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Утвердить:</w:t>
      </w:r>
    </w:p>
    <w:p>
      <w:pPr>
        <w:pStyle w:val="2"/>
        <w:numPr>
          <w:ilvl w:val="1"/>
          <w:numId w:val="2"/>
        </w:numPr>
        <w:tabs>
          <w:tab w:val="clear" w:pos="1134"/>
          <w:tab w:val="left" w:pos="0" w:leader="none"/>
          <w:tab w:val="left" w:pos="1180" w:leader="none"/>
        </w:tabs>
        <w:bidi w:val="0"/>
        <w:spacing w:lineRule="exact" w:line="277" w:before="0" w:after="0"/>
        <w:ind w:firstLine="760" w:left="0" w:right="420"/>
        <w:jc w:val="both"/>
        <w:rPr/>
      </w:pPr>
      <w:r>
        <w:rPr>
          <w:rStyle w:val="CharStyle10"/>
          <w:sz w:val="24"/>
          <w:szCs w:val="24"/>
        </w:rPr>
        <w:tab/>
        <w:t>Положение о системе (целевой модели) наставничества педагогических работников в образовательных организациях города Нягани (далее - система (целевая модель) наставничества) (приложение 1).</w:t>
      </w:r>
    </w:p>
    <w:p>
      <w:pPr>
        <w:pStyle w:val="2"/>
        <w:numPr>
          <w:ilvl w:val="1"/>
          <w:numId w:val="2"/>
        </w:numPr>
        <w:tabs>
          <w:tab w:val="clear" w:pos="1134"/>
          <w:tab w:val="left" w:pos="0" w:leader="none"/>
          <w:tab w:val="left" w:pos="1180" w:leader="none"/>
        </w:tabs>
        <w:bidi w:val="0"/>
        <w:spacing w:lineRule="exact" w:line="277" w:before="0" w:after="0"/>
        <w:ind w:firstLine="760" w:left="0" w:right="420"/>
        <w:jc w:val="both"/>
        <w:rPr/>
      </w:pPr>
      <w:r>
        <w:rPr>
          <w:rStyle w:val="CharStyle10"/>
          <w:sz w:val="24"/>
          <w:szCs w:val="24"/>
        </w:rPr>
        <w:tab/>
        <w:t>Комплекс мер («дорожную карту») по внедрению системы (целевой модели) наставничества педагогических работников в образовательных организациях юрода Нягани (далее - дорожная карта по внедрению системы (целевой модели) наставничества) (приложение 2).</w:t>
      </w:r>
    </w:p>
    <w:p>
      <w:pPr>
        <w:pStyle w:val="2"/>
        <w:numPr>
          <w:ilvl w:val="0"/>
          <w:numId w:val="2"/>
        </w:numPr>
        <w:tabs>
          <w:tab w:val="clear" w:pos="1134"/>
          <w:tab w:val="left" w:pos="0" w:leader="none"/>
          <w:tab w:val="left" w:pos="287" w:leader="none"/>
        </w:tabs>
        <w:bidi w:val="0"/>
        <w:spacing w:lineRule="exact" w:line="234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Рекомендовать руководителям образовательных организаций обеспечить в части</w:t>
      </w:r>
    </w:p>
    <w:p>
      <w:pPr>
        <w:pStyle w:val="3"/>
        <w:bidi w:val="0"/>
        <w:spacing w:before="0" w:after="0"/>
        <w:ind w:hanging="0" w:left="7980" w:right="0"/>
        <w:rPr>
          <w:rStyle w:val="CharStyle17"/>
          <w:sz w:val="24"/>
          <w:szCs w:val="24"/>
        </w:rPr>
      </w:pPr>
      <w:r>
        <w:rPr/>
      </w:r>
    </w:p>
    <w:p>
      <w:pPr>
        <w:pStyle w:val="2"/>
        <w:bidi w:val="0"/>
        <w:spacing w:lineRule="exact" w:line="313" w:before="0" w:after="0"/>
        <w:ind w:hanging="0" w:left="0" w:right="480"/>
        <w:jc w:val="left"/>
        <w:rPr/>
      </w:pPr>
      <w:r>
        <w:rPr>
          <w:rStyle w:val="CharStyle10"/>
          <w:sz w:val="24"/>
          <w:szCs w:val="24"/>
        </w:rPr>
        <w:t>касающейся организацию и проведение мероприятий дорожной карты по внедрению системы (целевой модели) наставничества.</w:t>
      </w:r>
    </w:p>
    <w:p>
      <w:pPr>
        <w:pStyle w:val="2"/>
        <w:numPr>
          <w:ilvl w:val="0"/>
          <w:numId w:val="2"/>
        </w:numPr>
        <w:tabs>
          <w:tab w:val="clear" w:pos="1134"/>
          <w:tab w:val="left" w:pos="0" w:leader="none"/>
          <w:tab w:val="left" w:pos="320" w:leader="none"/>
        </w:tabs>
        <w:bidi w:val="0"/>
        <w:spacing w:lineRule="exact" w:line="306" w:before="0" w:after="803"/>
        <w:ind w:hanging="0" w:left="0" w:right="480"/>
        <w:jc w:val="left"/>
        <w:rPr/>
      </w:pPr>
      <w:r>
        <w:rPr>
          <w:rStyle w:val="CharStyle10"/>
          <w:sz w:val="24"/>
          <w:szCs w:val="24"/>
        </w:rPr>
        <w:tab/>
        <w:t>Контроль исполнения настоящего приказа возложить на начальника управления по развитию образования Зинковскую И.Б.</w:t>
      </w:r>
    </w:p>
    <w:p>
      <w:pPr>
        <w:pStyle w:val="2"/>
        <w:bidi w:val="0"/>
        <w:spacing w:lineRule="exact" w:line="277" w:before="0" w:after="0"/>
        <w:ind w:hanging="0" w:left="0" w:right="5280"/>
        <w:jc w:val="left"/>
        <w:rPr/>
      </w:pPr>
      <w:r>
        <w:rPr>
          <w:rStyle w:val="CharStyle10"/>
          <w:sz w:val="24"/>
          <w:szCs w:val="24"/>
        </w:rPr>
        <w:t>Председатель Комитета образования и науки</w:t>
      </w:r>
      <w:r>
        <mc:AlternateContent>
          <mc:Choice Requires="wps">
            <w:drawing>
              <wp:anchor distT="69215" distB="0" distL="36195" distR="36195" simplePos="0" relativeHeight="4" behindDoc="0" locked="0" layoutInCell="0" allowOverlap="1">
                <wp:simplePos x="0" y="0"/>
                <wp:positionH relativeFrom="page">
                  <wp:posOffset>5679440</wp:posOffset>
                </wp:positionH>
                <wp:positionV relativeFrom="line">
                  <wp:posOffset>119380</wp:posOffset>
                </wp:positionV>
                <wp:extent cx="967105" cy="180340"/>
                <wp:effectExtent l="0" t="0" r="0" b="0"/>
                <wp:wrapSquare wrapText="left"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1803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Style w:val="CharStyle4"/>
                              </w:rPr>
                              <w:t>И.Н. Ерофеева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6.15pt;height:14.2pt;mso-wrap-distance-left:2.85pt;mso-wrap-distance-right:2.85pt;mso-wrap-distance-top:5.45pt;mso-wrap-distance-bottom:0pt;margin-top:9.4pt;mso-position-vertical-relative:text;margin-left:447.2pt;mso-position-horizontal-relative:page">
                <v:fill opacity="0f"/>
                <v:textbox inset="0in,0in,0in,0in">
                  <w:txbxContent>
                    <w:p>
                      <w:pPr>
                        <w:pStyle w:val="2"/>
                        <w:bidi w:val="0"/>
                        <w:spacing w:lineRule="exact" w:line="22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Style w:val="CharStyle4"/>
                        </w:rPr>
                        <w:t>И.Н. Ерофеева</w:t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>
      <w:pPr>
        <w:sectPr>
          <w:headerReference w:type="default" r:id="rId3"/>
          <w:footerReference w:type="default" r:id="rId4"/>
          <w:type w:val="nextPage"/>
          <w:pgSz w:w="11900" w:h="16840"/>
          <w:pgMar w:left="1229" w:right="648" w:gutter="0" w:header="0" w:top="598" w:footer="0" w:bottom="214"/>
          <w:pgNumType w:start="1" w:fmt="decimal"/>
          <w:formProt w:val="false"/>
          <w:textDirection w:val="lrTb"/>
          <w:docGrid w:type="default" w:linePitch="600" w:charSpace="32768"/>
        </w:sectPr>
      </w:pPr>
    </w:p>
    <w:p>
      <w:pPr>
        <w:pStyle w:val="2"/>
        <w:bidi w:val="0"/>
        <w:spacing w:lineRule="exact" w:line="285" w:before="0" w:after="492"/>
        <w:ind w:hanging="0" w:left="6440" w:right="0"/>
        <w:jc w:val="left"/>
        <w:rPr/>
      </w:pPr>
      <w:r>
        <w:rPr>
          <w:rStyle w:val="CharStyle10"/>
        </w:rPr>
        <w:t xml:space="preserve">Приложение 1 к приказу Комитета образования и науки от </w:t>
      </w:r>
    </w:p>
    <w:p>
      <w:pPr>
        <w:pStyle w:val="31"/>
        <w:keepNext w:val="true"/>
        <w:keepLines/>
        <w:numPr>
          <w:ilvl w:val="2"/>
          <w:numId w:val="1"/>
        </w:numPr>
        <w:bidi w:val="0"/>
        <w:spacing w:before="0" w:after="220"/>
        <w:ind w:hanging="0" w:left="0" w:right="0"/>
        <w:outlineLvl w:val="2"/>
        <w:rPr/>
      </w:pPr>
      <w:bookmarkStart w:id="5" w:name="bookmark5"/>
      <w:r>
        <w:rPr>
          <w:rStyle w:val="CharStyle20"/>
          <w:b/>
          <w:bCs/>
          <w:sz w:val="24"/>
          <w:szCs w:val="24"/>
        </w:rPr>
        <w:t>Положение о системе (целевой модели) наставничества педагогических работников в</w:t>
        <w:br/>
        <w:t>образовательных организациях города Нягани</w:t>
      </w:r>
      <w:bookmarkEnd w:id="5"/>
    </w:p>
    <w:p>
      <w:pPr>
        <w:pStyle w:val="31"/>
        <w:keepNext w:val="true"/>
        <w:keepLines/>
        <w:numPr>
          <w:ilvl w:val="2"/>
          <w:numId w:val="19"/>
        </w:numPr>
        <w:tabs>
          <w:tab w:val="clear" w:pos="1134"/>
          <w:tab w:val="left" w:pos="4042" w:leader="none"/>
        </w:tabs>
        <w:bidi w:val="0"/>
        <w:spacing w:lineRule="exact" w:line="220" w:before="0" w:after="104"/>
        <w:ind w:hanging="0" w:left="3780" w:right="0"/>
        <w:jc w:val="both"/>
        <w:outlineLvl w:val="2"/>
        <w:rPr/>
      </w:pPr>
      <w:r>
        <w:rPr>
          <w:sz w:val="24"/>
          <w:szCs w:val="24"/>
        </w:rPr>
        <w:t>I.</w:t>
      </w:r>
      <w:bookmarkStart w:id="6" w:name="bookmark6"/>
      <w:r>
        <w:rPr>
          <w:rStyle w:val="CharStyle20"/>
          <w:b/>
          <w:bCs/>
          <w:sz w:val="24"/>
          <w:szCs w:val="24"/>
        </w:rPr>
        <w:tab/>
        <w:t>Общие положения</w:t>
      </w:r>
      <w:bookmarkEnd w:id="6"/>
    </w:p>
    <w:p>
      <w:pPr>
        <w:pStyle w:val="2"/>
        <w:numPr>
          <w:ilvl w:val="0"/>
          <w:numId w:val="4"/>
        </w:numPr>
        <w:tabs>
          <w:tab w:val="clear" w:pos="1134"/>
          <w:tab w:val="left" w:pos="0" w:leader="none"/>
          <w:tab w:val="left" w:pos="1419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  <w:t>Настоящее Положение о системе (целевой модели) наставничества педагогических работников образовательных организаций в городе Нягани (далее - Положение) определяет цели, задачи, методологические основания, понятия, единые требования к условиям и ресурсам, правовой статус наставничества и наставников, организационно-педагогические, методические и технологические механизмы реализации системы наставничества педагогических работников в образовательных организациях, ожидаемые результаты.</w:t>
      </w:r>
    </w:p>
    <w:p>
      <w:pPr>
        <w:pStyle w:val="2"/>
        <w:numPr>
          <w:ilvl w:val="0"/>
          <w:numId w:val="4"/>
        </w:numPr>
        <w:tabs>
          <w:tab w:val="clear" w:pos="1134"/>
          <w:tab w:val="left" w:pos="0" w:leader="none"/>
          <w:tab w:val="left" w:pos="1419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  <w:t>Положение разработано на основе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№657 от 21.12.2021 и Министерства просвещения Российской Федерации №АЗ-1128/08 от 21.12.2021), в рамках реализации паспорта федерального проекта «Современная школа» национального проекта «Образование» в соответствии с: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Указом (Президента Российской Федерации от .21 июля 2020 года №474 «О национальных целях развития Российской Федерации на период до 2030 года»;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>- Указом Президента Российской Федерации от 7 мая 2018 года №204 «О национальных / целях и стратегических задачах развития Российской Федерации на период до 2024 года»;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Федеральным закон от 29 декабря 2012 года №273-ФЗ «Об образовании в Российской Федерации».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Распоряжением Правительства Российской Федерации от 31 декабря 2019 года №3273-р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Распоряжением Министерства просвещения Российской Федерации от 25 декабря 2019 года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Распоряжением Министерства просвещения Российской Федерации от 16 декабря 2020 года №Р-174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Письмом Общероссийского Профсоюза образования №НТ-944/08 от 11 июля 2016 года, и Министерства образования и науки Российской Федерации №326 от 11 июля 2016 года «О мерах комплексной поддержки молодых педагогов»;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Приказом Департамента образования и молодежной политики Ханты- Мансийского автономного округа - Югры от 9 февраля 2021 года №164 «Об утверждении Концепции развития системы обеспечения и сопровождения профессионального развития педагогических и руководящих работников образовательных организаций Ханты- Мансийского автономного округа - Югры и регионального плана мероприятий («дорожная карта») по ее реализации на 2021-2024 гг.».</w:t>
      </w:r>
    </w:p>
    <w:p>
      <w:pPr>
        <w:pStyle w:val="2"/>
        <w:numPr>
          <w:ilvl w:val="0"/>
          <w:numId w:val="4"/>
        </w:numPr>
        <w:tabs>
          <w:tab w:val="clear" w:pos="1134"/>
          <w:tab w:val="left" w:pos="0" w:leader="none"/>
          <w:tab w:val="left" w:pos="1419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  <w:t>Основные понятия, используемые в Положении: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Наставничество </w:t>
      </w:r>
      <w:r>
        <w:rPr>
          <w:rStyle w:val="CharStyle10"/>
          <w:sz w:val="24"/>
          <w:szCs w:val="24"/>
        </w:rPr>
        <w:t>- форма обеспечения профессионального становления, развитая и адаптации к квалифицированному исполнению должностных обязанностей лиц, в отношении которых осуществляется наставничество.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Форма наставничества </w:t>
      </w:r>
      <w:r>
        <w:rPr>
          <w:rStyle w:val="CharStyle10"/>
          <w:sz w:val="24"/>
          <w:szCs w:val="24"/>
        </w:rPr>
        <w:t>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Педагогические работники </w:t>
      </w:r>
      <w:r>
        <w:rPr>
          <w:rStyle w:val="CharStyle10"/>
          <w:sz w:val="24"/>
          <w:szCs w:val="24"/>
        </w:rPr>
        <w:t>- работники образовательных организаций, перечисленные в постановлении Правительства Российской Федерации от 21 февраля 2022 года №&gt;225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Наставник </w:t>
      </w:r>
      <w:r>
        <w:rPr>
          <w:rStyle w:val="CharStyle10"/>
          <w:sz w:val="24"/>
          <w:szCs w:val="24"/>
        </w:rPr>
        <w:t>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Наставляемый </w:t>
      </w:r>
      <w:r>
        <w:rPr>
          <w:rStyle w:val="CharStyle10"/>
          <w:sz w:val="24"/>
          <w:szCs w:val="24"/>
        </w:rPr>
        <w:t>- участник системы наставничества (персонализированной программы наставничества),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5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</w:r>
      <w:r>
        <w:rPr>
          <w:rStyle w:val="CharStyle22"/>
          <w:sz w:val="24"/>
          <w:szCs w:val="24"/>
        </w:rPr>
        <w:t>молодой педагог</w:t>
      </w:r>
      <w:r>
        <w:rPr>
          <w:rStyle w:val="CharStyle10"/>
          <w:sz w:val="24"/>
          <w:szCs w:val="24"/>
        </w:rPr>
        <w:t>, только пришедший в профессию;</w:t>
      </w:r>
    </w:p>
    <w:p>
      <w:pPr>
        <w:pStyle w:val="2"/>
        <w:bidi w:val="0"/>
        <w:spacing w:before="0" w:after="0"/>
        <w:ind w:firstLine="1460" w:left="0" w:right="0"/>
        <w:jc w:val="left"/>
        <w:rPr/>
      </w:pPr>
      <w:r>
        <w:rPr>
          <w:rStyle w:val="CharStyle22"/>
          <w:sz w:val="24"/>
          <w:szCs w:val="24"/>
        </w:rPr>
        <w:t>опытный педагог, испытывающий потребность</w:t>
      </w:r>
      <w:r>
        <w:rPr>
          <w:rStyle w:val="CharStyle10"/>
          <w:sz w:val="24"/>
          <w:szCs w:val="24"/>
        </w:rPr>
        <w:t xml:space="preserve"> в освоении новой технологии или приобретении новых навыков;</w:t>
      </w:r>
    </w:p>
    <w:p>
      <w:pPr>
        <w:pStyle w:val="5"/>
        <w:numPr>
          <w:ilvl w:val="0"/>
          <w:numId w:val="5"/>
        </w:numPr>
        <w:tabs>
          <w:tab w:val="clear" w:pos="1134"/>
          <w:tab w:val="left" w:pos="0" w:leader="none"/>
          <w:tab w:val="left" w:pos="1459" w:leader="none"/>
        </w:tabs>
        <w:bidi w:val="0"/>
        <w:spacing w:before="0" w:after="0"/>
        <w:ind w:firstLine="760" w:left="0" w:right="0"/>
        <w:rPr/>
      </w:pPr>
      <w:r>
        <w:rPr>
          <w:rStyle w:val="CharStyle25"/>
          <w:sz w:val="24"/>
          <w:szCs w:val="24"/>
        </w:rPr>
        <w:tab/>
      </w:r>
      <w:r>
        <w:rPr>
          <w:rStyle w:val="CharStyle24"/>
          <w:i/>
          <w:iCs/>
          <w:sz w:val="24"/>
          <w:szCs w:val="24"/>
        </w:rPr>
        <w:t>новый педагог в коллективе</w:t>
      </w:r>
      <w:r>
        <w:rPr>
          <w:rStyle w:val="CharStyle25"/>
          <w:sz w:val="24"/>
          <w:szCs w:val="24"/>
        </w:rPr>
        <w:t>,</w:t>
      </w:r>
    </w:p>
    <w:p>
      <w:pPr>
        <w:pStyle w:val="5"/>
        <w:numPr>
          <w:ilvl w:val="0"/>
          <w:numId w:val="5"/>
        </w:numPr>
        <w:tabs>
          <w:tab w:val="clear" w:pos="1134"/>
          <w:tab w:val="left" w:pos="0" w:leader="none"/>
          <w:tab w:val="left" w:pos="1459" w:leader="none"/>
        </w:tabs>
        <w:bidi w:val="0"/>
        <w:spacing w:before="0" w:after="0"/>
        <w:ind w:firstLine="760" w:left="0" w:right="0"/>
        <w:rPr/>
      </w:pPr>
      <w:r>
        <w:rPr>
          <w:rStyle w:val="CharStyle25"/>
          <w:sz w:val="24"/>
          <w:szCs w:val="24"/>
        </w:rPr>
        <w:tab/>
        <w:t xml:space="preserve">педагог, </w:t>
      </w:r>
      <w:r>
        <w:rPr>
          <w:rStyle w:val="CharStyle24"/>
          <w:i/>
          <w:iCs/>
          <w:sz w:val="24"/>
          <w:szCs w:val="24"/>
        </w:rPr>
        <w:t>имеющий непедагогическое профильное</w:t>
      </w:r>
      <w:r>
        <w:rPr>
          <w:rStyle w:val="CharStyle25"/>
          <w:sz w:val="24"/>
          <w:szCs w:val="24"/>
        </w:rPr>
        <w:t xml:space="preserve"> образование.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Куратор </w:t>
      </w:r>
      <w:r>
        <w:rPr>
          <w:rStyle w:val="CharStyle10"/>
          <w:sz w:val="24"/>
          <w:szCs w:val="24"/>
        </w:rPr>
        <w:t>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 программ.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Персонализированная программа наставничества </w:t>
      </w:r>
      <w:r>
        <w:rPr>
          <w:rStyle w:val="CharStyle10"/>
          <w:sz w:val="24"/>
          <w:szCs w:val="24"/>
        </w:rPr>
        <w:t>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>
      <w:pPr>
        <w:pStyle w:val="2"/>
        <w:numPr>
          <w:ilvl w:val="0"/>
          <w:numId w:val="4"/>
        </w:numPr>
        <w:tabs>
          <w:tab w:val="clear" w:pos="1134"/>
          <w:tab w:val="left" w:pos="0" w:leader="none"/>
          <w:tab w:val="left" w:pos="145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Методологические основы системы (целевой модели) наставничества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Методологической основой </w:t>
      </w:r>
      <w:r>
        <w:rPr>
          <w:rStyle w:val="CharStyle10"/>
          <w:sz w:val="24"/>
          <w:szCs w:val="24"/>
        </w:rPr>
        <w:t>системы наставничества является понимание наставничества как: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социального института, </w:t>
      </w:r>
      <w:r>
        <w:rPr>
          <w:rStyle w:val="CharStyle10"/>
          <w:sz w:val="24"/>
          <w:szCs w:val="24"/>
        </w:rPr>
        <w:t>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элемента системы дополнительного профессионального образования </w:t>
      </w:r>
      <w:r>
        <w:rPr>
          <w:rStyle w:val="CharStyle10"/>
          <w:sz w:val="24"/>
          <w:szCs w:val="24"/>
        </w:rPr>
        <w:t xml:space="preserve">(подсистемы последипломного профессионального образования), которая обеспечивает непрерывное </w:t>
      </w:r>
      <w:r>
        <w:rPr>
          <w:rStyle w:val="CharStyle26"/>
          <w:sz w:val="24"/>
          <w:szCs w:val="24"/>
        </w:rPr>
        <w:t xml:space="preserve">профессиональное образование </w:t>
      </w:r>
      <w:r>
        <w:rPr>
          <w:rStyle w:val="CharStyle10"/>
          <w:sz w:val="24"/>
          <w:szCs w:val="24"/>
        </w:rPr>
        <w:t>педагогов в различных формах повышения их квалификации: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составной части методической работы </w:t>
      </w:r>
      <w:r>
        <w:rPr>
          <w:rStyle w:val="CharStyle10"/>
          <w:sz w:val="24"/>
          <w:szCs w:val="24"/>
        </w:rPr>
        <w:t xml:space="preserve">образовательной организации по совершенствованию педагогического мастерства работников, включающую работу </w:t>
      </w:r>
      <w:r>
        <w:rPr>
          <w:rStyle w:val="CharStyle22"/>
          <w:sz w:val="24"/>
          <w:szCs w:val="24"/>
        </w:rPr>
        <w:t>с молодыми специалистами</w:t>
      </w:r>
      <w:r>
        <w:rPr>
          <w:rStyle w:val="CharStyle10"/>
          <w:sz w:val="24"/>
          <w:szCs w:val="24"/>
        </w:rPr>
        <w:t xml:space="preserve">, деятельность по </w:t>
      </w:r>
      <w:r>
        <w:rPr>
          <w:rStyle w:val="CharStyle22"/>
          <w:sz w:val="24"/>
          <w:szCs w:val="24"/>
        </w:rPr>
        <w:t>адаптации педагогических кадров в новой организации</w:t>
      </w:r>
      <w:r>
        <w:rPr>
          <w:rStyle w:val="CharStyle25"/>
          <w:sz w:val="24"/>
          <w:szCs w:val="24"/>
        </w:rPr>
        <w:t xml:space="preserve">; работу с педагогическими кадрами </w:t>
      </w:r>
      <w:r>
        <w:rPr>
          <w:rStyle w:val="CharStyle24"/>
          <w:sz w:val="24"/>
          <w:szCs w:val="24"/>
        </w:rPr>
        <w:t>при вхождении в новую должность</w:t>
      </w:r>
      <w:r>
        <w:rPr>
          <w:rStyle w:val="CharStyle25"/>
          <w:sz w:val="24"/>
          <w:szCs w:val="24"/>
        </w:rPr>
        <w:t xml:space="preserve">; </w:t>
      </w:r>
      <w:r>
        <w:rPr>
          <w:rStyle w:val="CharStyle27"/>
          <w:sz w:val="24"/>
          <w:szCs w:val="24"/>
        </w:rPr>
        <w:t xml:space="preserve">организацию работы с кадрами </w:t>
      </w:r>
      <w:r>
        <w:rPr>
          <w:rStyle w:val="CharStyle24"/>
          <w:sz w:val="24"/>
          <w:szCs w:val="24"/>
        </w:rPr>
        <w:t>по итогам аттестации, обучение при введении новых технологий и инноваций</w:t>
      </w:r>
      <w:r>
        <w:rPr>
          <w:rStyle w:val="CharStyle25"/>
          <w:sz w:val="24"/>
          <w:szCs w:val="24"/>
        </w:rPr>
        <w:t xml:space="preserve">, </w:t>
      </w:r>
      <w:r>
        <w:rPr>
          <w:rStyle w:val="CharStyle24"/>
          <w:sz w:val="24"/>
          <w:szCs w:val="24"/>
        </w:rPr>
        <w:t>обмен опытом</w:t>
      </w:r>
      <w:r>
        <w:rPr>
          <w:rStyle w:val="CharStyle25"/>
          <w:sz w:val="24"/>
          <w:szCs w:val="24"/>
        </w:rPr>
        <w:t xml:space="preserve"> между членами педагогического коллектива.</w:t>
      </w:r>
    </w:p>
    <w:p>
      <w:pPr>
        <w:pStyle w:val="6"/>
        <w:bidi w:val="0"/>
        <w:spacing w:before="0" w:after="0"/>
        <w:ind w:firstLine="780" w:left="0" w:right="0"/>
        <w:rPr/>
      </w:pPr>
      <w:r>
        <w:rPr>
          <w:rStyle w:val="CharStyle29"/>
          <w:b/>
          <w:bCs/>
          <w:sz w:val="24"/>
          <w:szCs w:val="24"/>
        </w:rPr>
        <w:t>Принципы Системы (целевой модели) наставничества: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научности</w:t>
      </w:r>
      <w:r>
        <w:rPr>
          <w:rStyle w:val="CharStyle10"/>
          <w:sz w:val="24"/>
          <w:szCs w:val="24"/>
        </w:rPr>
        <w:t xml:space="preserve"> - предполагает применение научно-обоснованных методик и технологий в сфере наставничества педагогических работников;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 xml:space="preserve">принцип добровольности, соблюдения прав и свобод, равенства педагогов </w:t>
      </w:r>
      <w:r>
        <w:rPr>
          <w:rStyle w:val="CharStyle10"/>
          <w:sz w:val="24"/>
          <w:szCs w:val="24"/>
        </w:rPr>
        <w:t>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легитимности</w:t>
      </w:r>
      <w:r>
        <w:rPr>
          <w:rStyle w:val="CharStyle10"/>
          <w:sz w:val="24"/>
          <w:szCs w:val="24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обеспечения суверенных прав личности</w:t>
      </w:r>
      <w:r>
        <w:rPr>
          <w:rStyle w:val="CharStyle10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7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</w:r>
      <w:r>
        <w:rPr>
          <w:rStyle w:val="CharStyle22"/>
          <w:sz w:val="24"/>
          <w:szCs w:val="24"/>
        </w:rPr>
        <w:t>принцип индивидуализации и персонализации</w:t>
      </w:r>
      <w:r>
        <w:rPr>
          <w:rStyle w:val="CharStyle10"/>
          <w:sz w:val="24"/>
          <w:szCs w:val="24"/>
        </w:rPr>
        <w:t xml:space="preserve">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вариативности</w:t>
      </w:r>
      <w:r>
        <w:rPr>
          <w:rStyle w:val="CharStyle10"/>
          <w:sz w:val="24"/>
          <w:szCs w:val="24"/>
        </w:rPr>
        <w:t xml:space="preserve">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7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</w:r>
      <w:r>
        <w:rPr>
          <w:rStyle w:val="CharStyle22"/>
          <w:sz w:val="24"/>
          <w:szCs w:val="24"/>
        </w:rPr>
        <w:t>принцип аксиологичности</w:t>
      </w:r>
      <w:r>
        <w:rPr>
          <w:rStyle w:val="CharStyle10"/>
          <w:sz w:val="24"/>
          <w:szCs w:val="24"/>
        </w:rPr>
        <w:t xml:space="preserve"> подразумевает формирование у наставляемого й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личной ответственности</w:t>
      </w:r>
      <w:r>
        <w:rPr>
          <w:rStyle w:val="CharStyle10"/>
          <w:sz w:val="24"/>
          <w:szCs w:val="24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результатам; выбору коммуникативных стратегий и механизмов наставничества;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равенства</w:t>
      </w:r>
      <w:r>
        <w:rPr>
          <w:rStyle w:val="CharStyle10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22"/>
          <w:sz w:val="24"/>
          <w:szCs w:val="24"/>
        </w:rPr>
        <w:t>принцип системности и стратегической целостности</w:t>
      </w:r>
      <w:r>
        <w:rPr>
          <w:rStyle w:val="CharStyle10"/>
          <w:sz w:val="24"/>
          <w:szCs w:val="24"/>
        </w:rPr>
        <w:t xml:space="preserve"> предполагает разработку и реализацию системы (целевой модели) наставничества с' максимальным охватом всех необходимых структур системы образования на: федеральном, региональном, муниципальном и институциональном уровнях.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21"/>
          <w:sz w:val="24"/>
          <w:szCs w:val="24"/>
        </w:rPr>
        <w:t xml:space="preserve">Наставничество как мера поддержки молодых специалистов </w:t>
      </w:r>
      <w:r>
        <w:rPr>
          <w:rStyle w:val="CharStyle10"/>
          <w:sz w:val="24"/>
          <w:szCs w:val="24"/>
        </w:rPr>
        <w:t>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 xml:space="preserve">Важнейшей </w:t>
      </w:r>
      <w:r>
        <w:rPr>
          <w:rStyle w:val="CharStyle21"/>
          <w:sz w:val="24"/>
          <w:szCs w:val="24"/>
        </w:rPr>
        <w:t xml:space="preserve">особенностью системы наставничества является </w:t>
      </w:r>
      <w:r>
        <w:rPr>
          <w:rStyle w:val="CharStyle10"/>
          <w:sz w:val="24"/>
          <w:szCs w:val="24"/>
        </w:rPr>
        <w:t xml:space="preserve">то, что она носит </w:t>
      </w:r>
      <w:r>
        <w:rPr>
          <w:rStyle w:val="CharStyle21"/>
          <w:sz w:val="24"/>
          <w:szCs w:val="24"/>
        </w:rPr>
        <w:t xml:space="preserve">точечный, индивидуализированный и персонализированный характер, </w:t>
      </w:r>
      <w:r>
        <w:rPr>
          <w:rStyle w:val="CharStyle10"/>
          <w:sz w:val="24"/>
          <w:szCs w:val="24"/>
        </w:rPr>
        <w:t>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Характерными особенностями </w:t>
      </w:r>
      <w:r>
        <w:rPr>
          <w:rStyle w:val="CharStyle10"/>
          <w:sz w:val="24"/>
          <w:szCs w:val="24"/>
        </w:rPr>
        <w:t>системы наставничества являются: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субъект-субъектное взаимодействие наставника и наставляемого;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5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личностноориентированная направленность;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5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опора на лучший отечественный и зарубежный опыт наставничества педагогов с учетом государственной политики в сфере образования;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Реализация системы (целевой модели) наставничества </w:t>
      </w:r>
      <w:r>
        <w:rPr>
          <w:rStyle w:val="CharStyle10"/>
          <w:sz w:val="24"/>
          <w:szCs w:val="24"/>
        </w:rPr>
        <w:t>педагогических работников имеет свои особенности для образовательных организаций общего и дополнительного образования, обусловленные различиями в организации процессов обучения и взаимодействия педагогов.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в системе среднего профессионального образования - на реализацию федерального проекта «Молодые профессионалы», что выражается в различных направлениях деятельности, результатах и показателях.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 xml:space="preserve">Система (целевая модель) наставничества подразумевает необходимость </w:t>
      </w:r>
      <w:r>
        <w:rPr>
          <w:rStyle w:val="CharStyle21"/>
          <w:sz w:val="24"/>
          <w:szCs w:val="24"/>
        </w:rPr>
        <w:t xml:space="preserve">совместной деятельности </w:t>
      </w:r>
      <w:r>
        <w:rPr>
          <w:rStyle w:val="CharStyle10"/>
          <w:sz w:val="24"/>
          <w:szCs w:val="24"/>
        </w:rPr>
        <w:t>наставляемого и наставника по планированию, реализации, оцениванию и коррекции персонализированной программы наставничества.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Самонроектирование на основе желаемого образа самого себя </w:t>
      </w:r>
      <w:r>
        <w:rPr>
          <w:rStyle w:val="CharStyle10"/>
          <w:sz w:val="24"/>
          <w:szCs w:val="24"/>
        </w:rPr>
        <w:t>в профессии должно стать наиболее перспективной технологией наставничества.</w:t>
      </w:r>
    </w:p>
    <w:p>
      <w:pPr>
        <w:pStyle w:val="2"/>
        <w:numPr>
          <w:ilvl w:val="0"/>
          <w:numId w:val="4"/>
        </w:numPr>
        <w:tabs>
          <w:tab w:val="clear" w:pos="1134"/>
          <w:tab w:val="left" w:pos="0" w:leader="none"/>
          <w:tab w:val="left" w:pos="1415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Структура Положения: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Цели и задачи системы (целевой модели) наставничества в образовательных организациях города Нягани. Формы наставничества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Условия и ресурсы для внедрения и реализации системы наставничества педагогических работников в образовательных организациях города Нягани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Организационная система наставничества педагогических работников образовательных организаций города Нягани и ее структурные компоненты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Права и обязанности наставника и наставляемого в образовательных организациях города Нягани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Ожидаемые (планируемые) результаты внедрения системы наставничества педагогических работников в образовательных организациях города Нягани. Мониторинг и оценка результатов</w:t>
      </w:r>
    </w:p>
    <w:p>
      <w:pPr>
        <w:pStyle w:val="2"/>
        <w:bidi w:val="0"/>
        <w:spacing w:before="0" w:after="183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Заключительные положения.</w:t>
      </w:r>
    </w:p>
    <w:p>
      <w:pPr>
        <w:pStyle w:val="31"/>
        <w:keepNext w:val="true"/>
        <w:keepLines/>
        <w:numPr>
          <w:ilvl w:val="2"/>
          <w:numId w:val="21"/>
        </w:numPr>
        <w:tabs>
          <w:tab w:val="clear" w:pos="1134"/>
          <w:tab w:val="left" w:pos="849" w:leader="none"/>
        </w:tabs>
        <w:bidi w:val="0"/>
        <w:spacing w:before="0" w:after="60"/>
        <w:ind w:hanging="1380" w:left="1880" w:right="0"/>
        <w:jc w:val="left"/>
        <w:outlineLvl w:val="2"/>
        <w:rPr/>
      </w:pPr>
      <w:r>
        <w:rPr>
          <w:sz w:val="24"/>
          <w:szCs w:val="24"/>
        </w:rPr>
        <w:t>II.</w:t>
      </w:r>
      <w:bookmarkStart w:id="7" w:name="bookmark7"/>
      <w:r>
        <w:rPr>
          <w:rStyle w:val="CharStyle20"/>
          <w:b/>
          <w:bCs/>
          <w:sz w:val="24"/>
          <w:szCs w:val="24"/>
        </w:rPr>
        <w:tab/>
        <w:t>Цели и задачи системы (целевой модели) наставничества в образовательных организациях города Нягани. Формы наставничества</w:t>
      </w:r>
      <w:bookmarkEnd w:id="7"/>
    </w:p>
    <w:p>
      <w:pPr>
        <w:pStyle w:val="2"/>
        <w:numPr>
          <w:ilvl w:val="0"/>
          <w:numId w:val="6"/>
        </w:numPr>
        <w:tabs>
          <w:tab w:val="clear" w:pos="1134"/>
          <w:tab w:val="left" w:pos="0" w:leader="none"/>
          <w:tab w:val="left" w:pos="1415" w:leader="none"/>
        </w:tabs>
        <w:bidi w:val="0"/>
        <w:spacing w:lineRule="exact" w:line="270"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</w:r>
      <w:r>
        <w:rPr>
          <w:rStyle w:val="CharStyle22"/>
          <w:sz w:val="24"/>
          <w:szCs w:val="24"/>
        </w:rPr>
        <w:t>Цель системы (Целевой модели) наставничества:</w:t>
      </w:r>
      <w:r>
        <w:rPr>
          <w:rStyle w:val="CharStyle10"/>
          <w:sz w:val="24"/>
          <w:szCs w:val="24"/>
        </w:rPr>
        <w:t xml:space="preserve"> создание системы правовых, организационно-педагогических, учебно-методических, </w:t>
      </w:r>
      <w:r>
        <w:rPr>
          <w:rStyle w:val="CharStyle26"/>
          <w:sz w:val="24"/>
          <w:szCs w:val="24"/>
        </w:rPr>
        <w:t xml:space="preserve">управленческих, финансовых </w:t>
      </w:r>
      <w:r>
        <w:rPr>
          <w:rStyle w:val="CharStyle10"/>
          <w:sz w:val="24"/>
          <w:szCs w:val="24"/>
        </w:rPr>
        <w:t>условий и механизмов развития наставничества в образовательных организациях города Нягани для обеспечения непрерывного профессионатьного роста и профессионального самоопределения педагогических работников, самореатизации и закрепления в профессии, включая молодых/начинающих педагогов.</w:t>
      </w:r>
    </w:p>
    <w:p>
      <w:pPr>
        <w:pStyle w:val="5"/>
        <w:numPr>
          <w:ilvl w:val="0"/>
          <w:numId w:val="6"/>
        </w:numPr>
        <w:tabs>
          <w:tab w:val="clear" w:pos="1134"/>
          <w:tab w:val="left" w:pos="0" w:leader="none"/>
          <w:tab w:val="left" w:pos="1445" w:leader="none"/>
        </w:tabs>
        <w:bidi w:val="0"/>
        <w:spacing w:lineRule="exact" w:line="277" w:before="0" w:after="0"/>
        <w:ind w:firstLine="780" w:left="0" w:right="0"/>
        <w:rPr/>
      </w:pPr>
      <w:r>
        <w:rPr>
          <w:rStyle w:val="CharStyle25"/>
          <w:sz w:val="24"/>
          <w:szCs w:val="24"/>
        </w:rPr>
        <w:tab/>
      </w:r>
      <w:r>
        <w:rPr>
          <w:rStyle w:val="CharStyle24"/>
          <w:i/>
          <w:iCs/>
          <w:sz w:val="24"/>
          <w:szCs w:val="24"/>
        </w:rPr>
        <w:t>Задачи системы (целевой модели) наставничества:</w:t>
      </w:r>
    </w:p>
    <w:p>
      <w:pPr>
        <w:pStyle w:val="2"/>
        <w:bidi w:val="0"/>
        <w:spacing w:lineRule="exact" w:line="277" w:before="0" w:after="0"/>
        <w:ind w:firstLine="1520" w:left="0" w:right="0"/>
        <w:jc w:val="left"/>
        <w:rPr/>
      </w:pPr>
      <w:r>
        <w:rPr>
          <w:rStyle w:val="CharStyle10"/>
          <w:sz w:val="24"/>
          <w:szCs w:val="24"/>
        </w:rPr>
        <w:t>содействовать повышению правового и социально- профессионального статуса наставников, соблюдению гарантий профессиональных прав и свобод наставляемых;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45" w:leader="none"/>
        </w:tabs>
        <w:bidi w:val="0"/>
        <w:spacing w:lineRule="exact" w:line="277"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</w:t>
      </w:r>
      <w:r>
        <w:rPr>
          <w:rStyle w:val="CharStyle26"/>
          <w:sz w:val="24"/>
          <w:szCs w:val="24"/>
        </w:rPr>
        <w:t>(горизонтальных) инициатив;</w:t>
      </w:r>
    </w:p>
    <w:p>
      <w:pPr>
        <w:pStyle w:val="2"/>
        <w:bidi w:val="0"/>
        <w:spacing w:lineRule="exact" w:line="295" w:before="0" w:after="0"/>
        <w:ind w:firstLine="1520" w:left="0" w:right="0"/>
        <w:jc w:val="left"/>
        <w:rPr/>
      </w:pPr>
      <w:r>
        <w:rPr>
          <w:rStyle w:val="CharStyle10"/>
          <w:sz w:val="24"/>
          <w:szCs w:val="24"/>
        </w:rPr>
        <w:t>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45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  <w:t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вне институциональном уровнях.</w:t>
      </w:r>
    </w:p>
    <w:p>
      <w:pPr>
        <w:pStyle w:val="2"/>
        <w:numPr>
          <w:ilvl w:val="0"/>
          <w:numId w:val="6"/>
        </w:numPr>
        <w:tabs>
          <w:tab w:val="clear" w:pos="1134"/>
          <w:tab w:val="left" w:pos="0" w:leader="none"/>
          <w:tab w:val="left" w:pos="1445" w:leader="none"/>
        </w:tabs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ab/>
        <w:t>Формы наставничества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10"/>
          <w:sz w:val="24"/>
          <w:szCs w:val="24"/>
        </w:rPr>
        <w:t>В образовательной организации применяются разнообразные формы наставничества по отношению к наставнику или группе наставляемых: 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 xml:space="preserve">Виртуальное (дистанционное) наставничество </w:t>
      </w:r>
      <w:r>
        <w:rPr>
          <w:rStyle w:val="CharStyle22"/>
          <w:sz w:val="24"/>
          <w:szCs w:val="24"/>
        </w:rPr>
        <w:t>-</w:t>
      </w:r>
      <w:r>
        <w:rPr>
          <w:rStyle w:val="CharStyle10"/>
          <w:sz w:val="24"/>
          <w:szCs w:val="24"/>
        </w:rPr>
        <w:t xml:space="preserve"> дистанционная форма организации наставничества с использованием информационно- 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>Наставничество в группе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форма наставничества, когда один наставник взаимодействует с группой наставляемых одновременно (от двух и более человек).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>Краткосрочное или целеполагающее наставничество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>Реверсивное наставничество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 воспитательного процесса.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>Ситуационное наставничество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>Скоростное наставничество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>
      <w:pPr>
        <w:pStyle w:val="2"/>
        <w:bidi w:val="0"/>
        <w:spacing w:before="0" w:after="0"/>
        <w:ind w:firstLine="780" w:left="0" w:right="0"/>
        <w:jc w:val="both"/>
        <w:rPr/>
      </w:pPr>
      <w:r>
        <w:rPr>
          <w:rStyle w:val="CharStyle30"/>
          <w:sz w:val="24"/>
          <w:szCs w:val="24"/>
        </w:rPr>
        <w:t xml:space="preserve">Традиционная форма наставничества </w:t>
      </w:r>
      <w:r>
        <w:rPr>
          <w:rStyle w:val="CharStyle22"/>
          <w:sz w:val="24"/>
          <w:szCs w:val="24"/>
        </w:rPr>
        <w:t>(«один-на-один»)</w:t>
      </w:r>
      <w:r>
        <w:rPr>
          <w:rStyle w:val="CharStyle10"/>
          <w:sz w:val="24"/>
          <w:szCs w:val="24"/>
        </w:rPr>
        <w:t xml:space="preserve"> - взаимодействие между более опытным </w:t>
      </w:r>
      <w:r>
        <w:rPr>
          <w:rStyle w:val="CharStyle26"/>
          <w:sz w:val="24"/>
          <w:szCs w:val="24"/>
        </w:rPr>
        <w:t xml:space="preserve">и начинающим </w:t>
      </w:r>
      <w:r>
        <w:rPr>
          <w:rStyle w:val="CharStyle10"/>
          <w:sz w:val="24"/>
          <w:szCs w:val="24"/>
        </w:rPr>
        <w:t>работником в течение определенного продолжительного времени. Обычно проводится отбор наставника и наставляемого по определенным</w:t>
      </w:r>
    </w:p>
    <w:p>
      <w:pPr>
        <w:pStyle w:val="2"/>
        <w:bidi w:val="0"/>
        <w:spacing w:lineRule="exact" w:line="277" w:before="0" w:after="0"/>
        <w:ind w:hanging="0" w:left="0" w:right="0"/>
        <w:jc w:val="left"/>
        <w:rPr/>
      </w:pPr>
      <w:r>
        <w:rPr>
          <w:rStyle w:val="CharStyle10"/>
          <w:sz w:val="24"/>
          <w:szCs w:val="24"/>
        </w:rPr>
        <w:t>критериям: опыт, навыки, личностные характеристики и др.</w:t>
      </w:r>
    </w:p>
    <w:p>
      <w:pPr>
        <w:pStyle w:val="2"/>
        <w:bidi w:val="0"/>
        <w:spacing w:lineRule="exact" w:line="277" w:before="0" w:after="0"/>
        <w:ind w:firstLine="740" w:left="0" w:right="0"/>
        <w:jc w:val="both"/>
        <w:rPr/>
      </w:pPr>
      <w:r>
        <w:rPr>
          <w:rStyle w:val="CharStyle30"/>
          <w:sz w:val="24"/>
          <w:szCs w:val="24"/>
        </w:rPr>
        <w:t>Форма наставничества «учитель</w:t>
      </w:r>
      <w:r>
        <w:rPr>
          <w:rStyle w:val="CharStyle21"/>
          <w:sz w:val="24"/>
          <w:szCs w:val="24"/>
        </w:rPr>
        <w:t xml:space="preserve"> - </w:t>
      </w:r>
      <w:r>
        <w:rPr>
          <w:rStyle w:val="CharStyle30"/>
          <w:sz w:val="24"/>
          <w:szCs w:val="24"/>
        </w:rPr>
        <w:t>учитель</w:t>
      </w:r>
      <w:r>
        <w:rPr>
          <w:rStyle w:val="CharStyle10"/>
          <w:sz w:val="24"/>
          <w:szCs w:val="24"/>
        </w:rPr>
        <w:t>» - способ реализации целевой модели наставничества через организацию взаимодействия наставнической пары «учитель- профессионал - учитель, вовлеченный в различные формы поддержки и сопровождения».</w:t>
      </w:r>
    </w:p>
    <w:p>
      <w:pPr>
        <w:pStyle w:val="2"/>
        <w:bidi w:val="0"/>
        <w:spacing w:lineRule="exact" w:line="277" w:before="0" w:after="226"/>
        <w:ind w:firstLine="740" w:left="0" w:right="0"/>
        <w:jc w:val="both"/>
        <w:rPr/>
      </w:pPr>
      <w:r>
        <w:rPr>
          <w:rStyle w:val="CharStyle30"/>
          <w:sz w:val="24"/>
          <w:szCs w:val="24"/>
        </w:rPr>
        <w:t xml:space="preserve">Форма наставничества «руководитель образовательной организации - учитель» </w:t>
      </w:r>
      <w:r>
        <w:rPr>
          <w:rStyle w:val="CharStyle10"/>
          <w:sz w:val="24"/>
          <w:szCs w:val="24"/>
        </w:rPr>
        <w:t>способ реализации целевой модели наставничества через организацию взаимодействия наставнической пары «руководитель образовательной организации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>
      <w:pPr>
        <w:pStyle w:val="31"/>
        <w:keepNext w:val="true"/>
        <w:keepLines/>
        <w:numPr>
          <w:ilvl w:val="2"/>
          <w:numId w:val="23"/>
        </w:numPr>
        <w:tabs>
          <w:tab w:val="clear" w:pos="1134"/>
          <w:tab w:val="left" w:pos="1110" w:leader="none"/>
        </w:tabs>
        <w:bidi w:val="0"/>
        <w:spacing w:lineRule="exact" w:line="220" w:before="0" w:after="13"/>
        <w:ind w:hanging="0" w:left="660" w:right="0"/>
        <w:jc w:val="both"/>
        <w:outlineLvl w:val="2"/>
        <w:rPr/>
      </w:pPr>
      <w:r>
        <w:rPr>
          <w:sz w:val="24"/>
          <w:szCs w:val="24"/>
        </w:rPr>
        <w:t>III.</w:t>
      </w:r>
      <w:bookmarkStart w:id="8" w:name="bookmark8"/>
      <w:r>
        <w:rPr>
          <w:rStyle w:val="CharStyle20"/>
          <w:b/>
          <w:bCs/>
          <w:sz w:val="24"/>
          <w:szCs w:val="24"/>
        </w:rPr>
        <w:tab/>
        <w:t>Условия и ресурсы для внедрения и реализации системы наставничества</w:t>
      </w:r>
      <w:bookmarkEnd w:id="8"/>
    </w:p>
    <w:p>
      <w:pPr>
        <w:pStyle w:val="6"/>
        <w:bidi w:val="0"/>
        <w:spacing w:lineRule="exact" w:line="220" w:before="0" w:after="86"/>
        <w:ind w:firstLine="740" w:left="0" w:right="0"/>
        <w:rPr/>
      </w:pPr>
      <w:r>
        <w:rPr>
          <w:rStyle w:val="CharStyle29"/>
          <w:b/>
          <w:bCs/>
          <w:sz w:val="24"/>
          <w:szCs w:val="24"/>
        </w:rPr>
        <w:t>педагогических работников в образовательных организациях города Нягани</w:t>
      </w:r>
    </w:p>
    <w:p>
      <w:pPr>
        <w:pStyle w:val="2"/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образовательных организациях города Нягани персонализированных программ наставничества педагогических работников.</w:t>
      </w:r>
    </w:p>
    <w:p>
      <w:pPr>
        <w:pStyle w:val="2"/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>
      <w:pPr>
        <w:pStyle w:val="2"/>
        <w:numPr>
          <w:ilvl w:val="0"/>
          <w:numId w:val="7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Кадровые условия и ресурсы Кадровые условия предполагают наличие в образовательной организации:</w:t>
      </w:r>
    </w:p>
    <w:p>
      <w:pPr>
        <w:pStyle w:val="2"/>
        <w:bidi w:val="0"/>
        <w:spacing w:before="0" w:after="0"/>
        <w:ind w:firstLine="740" w:left="0" w:right="0"/>
        <w:jc w:val="both"/>
        <w:rPr/>
      </w:pPr>
      <w:r>
        <w:rPr>
          <w:rStyle w:val="CharStyle21"/>
          <w:sz w:val="24"/>
          <w:szCs w:val="24"/>
        </w:rPr>
        <w:t xml:space="preserve">руководителя, </w:t>
      </w:r>
      <w:r>
        <w:rPr>
          <w:rStyle w:val="CharStyle10"/>
          <w:sz w:val="24"/>
          <w:szCs w:val="24"/>
        </w:rPr>
        <w:t>разделяющего ценности отечественной системы образования, приоритетные направления ее развития;</w:t>
      </w:r>
    </w:p>
    <w:p>
      <w:pPr>
        <w:pStyle w:val="2"/>
        <w:bidi w:val="0"/>
        <w:spacing w:before="0" w:after="0"/>
        <w:ind w:firstLine="740" w:left="0" w:right="0"/>
        <w:jc w:val="both"/>
        <w:rPr/>
      </w:pPr>
      <w:r>
        <w:rPr>
          <w:rStyle w:val="CharStyle21"/>
          <w:sz w:val="24"/>
          <w:szCs w:val="24"/>
        </w:rPr>
        <w:t xml:space="preserve">куратора </w:t>
      </w:r>
      <w:r>
        <w:rPr>
          <w:rStyle w:val="CharStyle10"/>
          <w:sz w:val="24"/>
          <w:szCs w:val="24"/>
        </w:rPr>
        <w:t>реализации персонализированных программ наставничества;</w:t>
      </w:r>
    </w:p>
    <w:p>
      <w:pPr>
        <w:pStyle w:val="6"/>
        <w:bidi w:val="0"/>
        <w:spacing w:before="0" w:after="0"/>
        <w:ind w:firstLine="740" w:left="0" w:right="0"/>
        <w:rPr/>
      </w:pPr>
      <w:r>
        <w:rPr>
          <w:rStyle w:val="CharStyle29"/>
          <w:b/>
          <w:bCs/>
          <w:sz w:val="24"/>
          <w:szCs w:val="24"/>
        </w:rPr>
        <w:t xml:space="preserve">наставников - педагогов, </w:t>
      </w:r>
      <w:r>
        <w:rPr>
          <w:rStyle w:val="CharStyle31"/>
          <w:sz w:val="24"/>
          <w:szCs w:val="24"/>
        </w:rPr>
        <w:t>которые: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имеют подтвержденные результаты педагогической деятельности;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демонстрируют образцы лучших практик преподавания, профессионального взаимодействия с коллегами;</w:t>
      </w:r>
    </w:p>
    <w:p>
      <w:pPr>
        <w:pStyle w:val="2"/>
        <w:bidi w:val="0"/>
        <w:spacing w:before="0" w:after="0"/>
        <w:ind w:firstLine="740" w:left="0" w:right="0"/>
        <w:jc w:val="both"/>
        <w:rPr/>
      </w:pPr>
      <w:r>
        <w:rPr>
          <w:rStyle w:val="CharStyle21"/>
          <w:sz w:val="24"/>
          <w:szCs w:val="24"/>
        </w:rPr>
        <w:t xml:space="preserve">педагога-нсихолога, </w:t>
      </w:r>
      <w:r>
        <w:rPr>
          <w:rStyle w:val="CharStyle10"/>
          <w:sz w:val="24"/>
          <w:szCs w:val="24"/>
        </w:rPr>
        <w:t>в фокусе которого находятся личности наставника и наставляемого, организация и психологическое сопровождение их взаимодействия.</w:t>
      </w:r>
    </w:p>
    <w:p>
      <w:pPr>
        <w:pStyle w:val="2"/>
        <w:numPr>
          <w:ilvl w:val="0"/>
          <w:numId w:val="7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Организационно-методические и организационно-педагогические условия и ресурсы.</w:t>
      </w:r>
    </w:p>
    <w:p>
      <w:pPr>
        <w:pStyle w:val="2"/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подготовку локальных нормативных актов, программ, сопровождающих процесс наставничества педагогических работников;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разработку персонализированных программ наставнической деятельности;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399" w:leader="none"/>
        </w:tabs>
        <w:bidi w:val="0"/>
        <w:spacing w:before="0" w:after="0"/>
        <w:ind w:firstLine="740" w:left="0" w:right="0"/>
        <w:jc w:val="both"/>
        <w:rPr/>
      </w:pPr>
      <w:r>
        <w:rPr>
          <w:rStyle w:val="CharStyle10"/>
          <w:sz w:val="24"/>
          <w:szCs w:val="24"/>
        </w:rPr>
        <w:tab/>
        <w:t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общения:</w:t>
      </w:r>
    </w:p>
    <w:p>
      <w:pPr>
        <w:pStyle w:val="2"/>
        <w:bidi w:val="0"/>
        <w:spacing w:before="0" w:after="0"/>
        <w:ind w:firstLine="1420" w:left="0" w:right="0"/>
        <w:jc w:val="both"/>
        <w:rPr/>
      </w:pPr>
      <w:r>
        <w:rPr>
          <w:rStyle w:val="CharStyle10"/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</w:t>
      </w:r>
      <w:r>
        <w:rPr>
          <w:rStyle w:val="CharStyle26"/>
          <w:sz w:val="24"/>
          <w:szCs w:val="24"/>
        </w:rPr>
        <w:t>наставничества педагогических работников;</w:t>
      </w:r>
    </w:p>
    <w:p>
      <w:pPr>
        <w:pStyle w:val="2"/>
        <w:bidi w:val="0"/>
        <w:spacing w:before="0" w:after="0"/>
        <w:ind w:firstLine="1420" w:left="0" w:right="0"/>
        <w:jc w:val="both"/>
        <w:rPr/>
      </w:pPr>
      <w:r>
        <w:rPr>
          <w:rStyle w:val="CharStyle10"/>
          <w:sz w:val="24"/>
          <w:szCs w:val="24"/>
        </w:rPr>
        <w:t>координирование вертикальных и горизонтальных связей в управлении наставнической деятельностью;</w:t>
      </w:r>
    </w:p>
    <w:p>
      <w:pPr>
        <w:pStyle w:val="2"/>
        <w:tabs>
          <w:tab w:val="clear" w:pos="1134"/>
          <w:tab w:val="left" w:pos="4106" w:leader="none"/>
          <w:tab w:val="left" w:pos="7252" w:leader="none"/>
        </w:tabs>
        <w:bidi w:val="0"/>
        <w:spacing w:before="0" w:after="0"/>
        <w:ind w:firstLine="1420" w:left="0" w:right="0"/>
        <w:jc w:val="both"/>
        <w:rPr/>
      </w:pPr>
      <w:r>
        <w:rPr>
          <w:rStyle w:val="CharStyle10"/>
          <w:sz w:val="24"/>
          <w:szCs w:val="24"/>
        </w:rPr>
        <w:t>нормотворческую.</w:t>
        <w:tab/>
        <w:t>учебно-методическую,</w:t>
        <w:tab/>
        <w:t>научно-методическую.</w:t>
      </w:r>
    </w:p>
    <w:p>
      <w:pPr>
        <w:pStyle w:val="2"/>
        <w:bidi w:val="0"/>
        <w:spacing w:lineRule="exact" w:line="295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 xml:space="preserve">информационно-аналитическую деятельность регионального ЦНППМ, стажировочных площадок, </w:t>
      </w:r>
      <w:r>
        <w:rPr>
          <w:rStyle w:val="CharStyle26"/>
          <w:sz w:val="24"/>
          <w:szCs w:val="24"/>
        </w:rPr>
        <w:t xml:space="preserve">сетевых сообществ, педагогических ассоциаций и т.д., направленную </w:t>
      </w:r>
      <w:r>
        <w:rPr>
          <w:rStyle w:val="CharStyle10"/>
          <w:sz w:val="24"/>
          <w:szCs w:val="24"/>
        </w:rPr>
        <w:t>на поддержку наставничества педагогических работников в образовательных организациях;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  <w:tab w:val="right" w:pos="8785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осуществление мониторинга результатов наставнической</w:t>
        <w:tab/>
        <w:t>деятельности.</w:t>
      </w:r>
    </w:p>
    <w:p>
      <w:pPr>
        <w:pStyle w:val="2"/>
        <w:numPr>
          <w:ilvl w:val="0"/>
          <w:numId w:val="7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Материально-технические условия и ресурсы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Материально-технические условия и ресурсы образовательной организации могут включать:</w:t>
      </w:r>
    </w:p>
    <w:p>
      <w:pPr>
        <w:pStyle w:val="2"/>
        <w:bidi w:val="0"/>
        <w:spacing w:before="0" w:after="0"/>
        <w:ind w:firstLine="1500" w:left="0" w:right="0"/>
        <w:jc w:val="left"/>
        <w:rPr/>
      </w:pPr>
      <w:r>
        <w:rPr>
          <w:rStyle w:val="CharStyle10"/>
          <w:sz w:val="24"/>
          <w:szCs w:val="24"/>
        </w:rPr>
        <w:t>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доску объявлений для размещения открытой информации по наставничеству педагогических работников (в т.ч. электронный ресурс, чаты/группы наставников- наставляемых в социальных сетях);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1500" w:leader="none"/>
        </w:tabs>
        <w:bidi w:val="0"/>
        <w:spacing w:before="0" w:after="0"/>
        <w:ind w:hanging="740" w:left="1500" w:right="2340"/>
        <w:jc w:val="left"/>
        <w:rPr/>
      </w:pPr>
      <w:r>
        <w:rPr>
          <w:rStyle w:val="CharStyle10"/>
          <w:sz w:val="24"/>
          <w:szCs w:val="24"/>
        </w:rPr>
        <w:tab/>
        <w:t xml:space="preserve">широкополосный (скоростной) интернет; </w:t>
      </w:r>
      <w:r>
        <w:rPr>
          <w:rStyle w:val="CharStyle10"/>
          <w:color w:val="000000"/>
          <w:sz w:val="24"/>
          <w:szCs w:val="24"/>
          <w:lang w:val="en-US" w:eastAsia="en-US" w:bidi="en-US"/>
        </w:rPr>
        <w:t xml:space="preserve">Wi-Fi; </w:t>
      </w:r>
      <w:r>
        <w:rPr>
          <w:rStyle w:val="CharStyle10"/>
          <w:sz w:val="24"/>
          <w:szCs w:val="24"/>
        </w:rPr>
        <w:t>средства для организации видео-конференц-связи (ВКС);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другие материально-технические ресурсы.</w:t>
      </w:r>
    </w:p>
    <w:p>
      <w:pPr>
        <w:pStyle w:val="2"/>
        <w:numPr>
          <w:ilvl w:val="0"/>
          <w:numId w:val="7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Финансово-экономические условия. Мотивирование и стимулирование.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Стимулирование реализации системы (целевой модели) наставничества является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инструментом мотивации и выполняет три функции - экономическую, социальную и моральную.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30"/>
          <w:sz w:val="24"/>
          <w:szCs w:val="24"/>
        </w:rPr>
        <w:t>Материальное (денежное) стимулирование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регионального, муниципального, институционального уровней мы определять размеры выплат компенсационного характера, установленные работнику за реализацию наставнической деятельности.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30"/>
          <w:sz w:val="24"/>
          <w:szCs w:val="24"/>
        </w:rPr>
        <w:t>Нематериальные способы стимулирования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>
      <w:pPr>
        <w:pStyle w:val="2"/>
        <w:numPr>
          <w:ilvl w:val="0"/>
          <w:numId w:val="7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Психолого-педагогические условия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Психолого-педагогический ресурс в системе наставничества подразумевает: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0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6" w:leader="none"/>
          <w:tab w:val="left" w:pos="4928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психологическую поддержку</w:t>
        <w:tab/>
        <w:t>формируемым парам наставников и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наставляемых посредством проведения психологических тренингов, направленных на развитие эмпатических способностей, применения акмеологических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6" w:leader="none"/>
        </w:tabs>
        <w:bidi w:val="0"/>
        <w:spacing w:lineRule="exact" w:line="281" w:before="0" w:after="229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>
      <w:pPr>
        <w:pStyle w:val="31"/>
        <w:keepNext w:val="true"/>
        <w:keepLines/>
        <w:numPr>
          <w:ilvl w:val="2"/>
          <w:numId w:val="25"/>
        </w:numPr>
        <w:tabs>
          <w:tab w:val="clear" w:pos="1134"/>
          <w:tab w:val="left" w:pos="1145" w:leader="none"/>
        </w:tabs>
        <w:bidi w:val="0"/>
        <w:spacing w:lineRule="exact" w:line="220" w:before="0" w:after="6"/>
        <w:ind w:firstLine="680" w:left="0" w:right="0"/>
        <w:jc w:val="both"/>
        <w:outlineLvl w:val="2"/>
        <w:rPr/>
      </w:pPr>
      <w:r>
        <w:rPr>
          <w:sz w:val="24"/>
          <w:szCs w:val="24"/>
        </w:rPr>
        <w:t>IV.</w:t>
      </w:r>
      <w:bookmarkStart w:id="9" w:name="bookmark9"/>
      <w:r>
        <w:rPr>
          <w:rStyle w:val="CharStyle20"/>
          <w:b/>
          <w:bCs/>
          <w:sz w:val="24"/>
          <w:szCs w:val="24"/>
        </w:rPr>
        <w:tab/>
        <w:t>Организационная система наставничества педагогических работников</w:t>
      </w:r>
      <w:bookmarkEnd w:id="9"/>
    </w:p>
    <w:p>
      <w:pPr>
        <w:pStyle w:val="6"/>
        <w:bidi w:val="0"/>
        <w:spacing w:lineRule="exact" w:line="220" w:before="0" w:after="75"/>
        <w:ind w:firstLine="680" w:left="0" w:right="0"/>
        <w:rPr/>
      </w:pPr>
      <w:r>
        <w:rPr>
          <w:rStyle w:val="CharStyle29"/>
          <w:b/>
          <w:bCs/>
          <w:sz w:val="24"/>
          <w:szCs w:val="24"/>
        </w:rPr>
        <w:t>образовательных организаций города Нягани и ее структурные компоненты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Реализация программы наставничества в образовательных организация должна включать семь основных этапов: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Подготовка условий для запуска программы наставничества.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Формирование базы наставляемых.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Формирование базы наставников.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Отбор и обучение наставников.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Формирование наставнических пар или групп.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Организация работы наставнических пар или групп.</w:t>
      </w:r>
    </w:p>
    <w:p>
      <w:pPr>
        <w:pStyle w:val="2"/>
        <w:numPr>
          <w:ilvl w:val="0"/>
          <w:numId w:val="8"/>
        </w:numPr>
        <w:tabs>
          <w:tab w:val="clear" w:pos="1134"/>
          <w:tab w:val="left" w:pos="0" w:leader="none"/>
          <w:tab w:val="left" w:pos="1034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Завершение наставничества.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</w:t>
      </w:r>
      <w:r>
        <w:rPr>
          <w:rStyle w:val="CharStyle21"/>
          <w:sz w:val="24"/>
          <w:szCs w:val="24"/>
        </w:rPr>
        <w:t>внутренний (контур образовательной организации) и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21"/>
          <w:sz w:val="24"/>
          <w:szCs w:val="24"/>
        </w:rPr>
        <w:t xml:space="preserve">внешний по отношению к ней. </w:t>
      </w:r>
      <w:r>
        <w:rPr>
          <w:rStyle w:val="CharStyle10"/>
          <w:sz w:val="24"/>
          <w:szCs w:val="24"/>
        </w:rPr>
        <w:t xml:space="preserve">Это </w:t>
      </w:r>
      <w:r>
        <w:rPr>
          <w:rStyle w:val="CharStyle21"/>
          <w:sz w:val="24"/>
          <w:szCs w:val="24"/>
        </w:rPr>
        <w:t xml:space="preserve">инвариантная </w:t>
      </w:r>
      <w:r>
        <w:rPr>
          <w:rStyle w:val="CharStyle10"/>
          <w:sz w:val="24"/>
          <w:szCs w:val="24"/>
        </w:rPr>
        <w:t>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 xml:space="preserve">Во </w:t>
      </w:r>
      <w:r>
        <w:rPr>
          <w:rStyle w:val="CharStyle21"/>
          <w:sz w:val="24"/>
          <w:szCs w:val="24"/>
        </w:rPr>
        <w:t xml:space="preserve">внутреннем контуре </w:t>
      </w:r>
      <w:r>
        <w:rPr>
          <w:rStyle w:val="CharStyle10"/>
          <w:sz w:val="24"/>
          <w:szCs w:val="24"/>
        </w:rPr>
        <w:t>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 xml:space="preserve">На </w:t>
      </w:r>
      <w:r>
        <w:rPr>
          <w:rStyle w:val="CharStyle21"/>
          <w:sz w:val="24"/>
          <w:szCs w:val="24"/>
        </w:rPr>
        <w:t xml:space="preserve">внешнем контуре </w:t>
      </w:r>
      <w:r>
        <w:rPr>
          <w:rStyle w:val="CharStyle10"/>
          <w:sz w:val="24"/>
          <w:szCs w:val="24"/>
        </w:rPr>
        <w:t>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Ряд структурных компонентов системы (целевой модели) может быть вынесен на внешний контур.</w:t>
      </w:r>
    </w:p>
    <w:p>
      <w:pPr>
        <w:pStyle w:val="2"/>
        <w:numPr>
          <w:ilvl w:val="0"/>
          <w:numId w:val="9"/>
        </w:numPr>
        <w:tabs>
          <w:tab w:val="clear" w:pos="1134"/>
          <w:tab w:val="left" w:pos="0" w:leader="none"/>
          <w:tab w:val="left" w:pos="1416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Внутренний контур: образовательная организация.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>
      <w:pPr>
        <w:pStyle w:val="2"/>
        <w:numPr>
          <w:ilvl w:val="0"/>
          <w:numId w:val="10"/>
        </w:numPr>
        <w:tabs>
          <w:tab w:val="clear" w:pos="1134"/>
          <w:tab w:val="left" w:pos="0" w:leader="none"/>
          <w:tab w:val="left" w:pos="1416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Руководитель образовательной организации: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6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осуществляет общие руководство и контроль за организацией и реализацией системы (целевой модели) наставничества;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6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издает локальные акты о внедрении и реализации системы (целевой модели) наставничества, принимает Положение о системе наставничества педагогйческих работников в образовательной организации, дорожную карту по его реализации и другие документы;</w:t>
      </w:r>
    </w:p>
    <w:p>
      <w:pPr>
        <w:pStyle w:val="2"/>
        <w:bidi w:val="0"/>
        <w:spacing w:before="0" w:after="0"/>
        <w:ind w:firstLine="1420" w:left="0" w:right="0"/>
        <w:jc w:val="both"/>
        <w:rPr/>
      </w:pPr>
      <w:r>
        <w:rPr>
          <w:rStyle w:val="CharStyle1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>
      <w:pPr>
        <w:pStyle w:val="2"/>
        <w:bidi w:val="0"/>
        <w:spacing w:before="0" w:after="0"/>
        <w:ind w:firstLine="1420" w:left="0" w:right="0"/>
        <w:jc w:val="both"/>
        <w:rPr/>
      </w:pPr>
      <w:r>
        <w:rPr>
          <w:rStyle w:val="CharStyle10"/>
          <w:sz w:val="24"/>
          <w:szCs w:val="24"/>
        </w:rPr>
        <w:t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вебинарах,</w:t>
      </w:r>
    </w:p>
    <w:p>
      <w:pPr>
        <w:pStyle w:val="2"/>
        <w:bidi w:val="0"/>
        <w:spacing w:lineRule="exact" w:line="288" w:before="0" w:after="0"/>
        <w:ind w:hanging="0" w:left="0" w:right="0"/>
        <w:jc w:val="left"/>
        <w:rPr/>
      </w:pPr>
      <w:r>
        <w:rPr>
          <w:rStyle w:val="CharStyle10"/>
          <w:sz w:val="24"/>
          <w:szCs w:val="24"/>
        </w:rPr>
        <w:t>семинарах по проблемам наставничества и т.п.);</w:t>
      </w:r>
    </w:p>
    <w:p>
      <w:pPr>
        <w:pStyle w:val="2"/>
        <w:bidi w:val="0"/>
        <w:spacing w:lineRule="exact" w:line="288"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осуществляет организационное, учебно-методическое, материально- техническое, инфраструктурное обеспечение системы (целевой модели) наставничества;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создает условия по координации и мониторингу реализации системы (целевой модели) наставничества.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</w:t>
      </w:r>
    </w:p>
    <w:p>
      <w:pPr>
        <w:pStyle w:val="2"/>
        <w:numPr>
          <w:ilvl w:val="0"/>
          <w:numId w:val="10"/>
        </w:numPr>
        <w:tabs>
          <w:tab w:val="clear" w:pos="1134"/>
          <w:tab w:val="left" w:pos="0" w:leader="none"/>
          <w:tab w:val="left" w:pos="1410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Куратор реализации программ наставничества: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назначается руководителем образовательной организации из числа заместителей руководителя;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организовывает разработку персонализированных программ наставничества: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0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осуществляет мониторинг эффективности и результативности системы (целевой'- Модели) наставничества, формирует итоговый аналитический отчет по внедрению системы (целевой модели) наставничества;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принимает (совместно с системным администратором) участие в наполнении рубрики- «Наставничество» на официальном сайте образовательной организации различной информацией (событийная, новостная, методическая, правовая и пр.);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0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инициирует публичные мероприятия по популяризации системы наставничества педагогических работников и др.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</w:t>
      </w:r>
    </w:p>
    <w:p>
      <w:pPr>
        <w:pStyle w:val="2"/>
        <w:numPr>
          <w:ilvl w:val="0"/>
          <w:numId w:val="10"/>
        </w:numPr>
        <w:tabs>
          <w:tab w:val="clear" w:pos="1134"/>
          <w:tab w:val="left" w:pos="0" w:leader="none"/>
          <w:tab w:val="left" w:pos="1410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Методическое объединение (МО) наставников /комиссия/совет (при его наличии)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Методическое объединение/совет наставников образовательной организации - общественный профессиональный орган, объединяющий на добровольной основе педагогов- наставников образовательной организации в целях осуществления оперативного руководства методической (научно- 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</w:t>
      </w:r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Методическое объединение/совет наставников: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26"/>
          <w:sz w:val="24"/>
          <w:szCs w:val="24"/>
        </w:rPr>
        <w:t xml:space="preserve">принимает участие в разработке локальных </w:t>
      </w:r>
      <w:r>
        <w:rPr>
          <w:rStyle w:val="CharStyle10"/>
          <w:sz w:val="24"/>
          <w:szCs w:val="24"/>
        </w:rPr>
        <w:t xml:space="preserve">актов </w:t>
      </w:r>
      <w:r>
        <w:rPr>
          <w:rStyle w:val="CharStyle26"/>
          <w:sz w:val="24"/>
          <w:szCs w:val="24"/>
        </w:rPr>
        <w:t xml:space="preserve">и </w:t>
      </w:r>
      <w:r>
        <w:rPr>
          <w:rStyle w:val="CharStyle10"/>
          <w:sz w:val="24"/>
          <w:szCs w:val="24"/>
        </w:rPr>
        <w:t>иных документов образовательной организации в сфере наставничества педагогических работников (совместно с куратором и первичной или территориальной профсоюзной организацией);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принимает участие в разработке, апробации и реализации персонализированных программ наставничества педагогических работников;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ведет учет сведений о молодых/начинающих специалистах и иных категориях наставляемых и их наставниках; 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анализирует результаты диагностики профессиональных затруднений и вносит соответствующие корректировки в персонализированные программы наставничества;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  <w:tab w:val="right" w:pos="9591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осуществляет</w:t>
        <w:tab/>
        <w:t>организационно-педагогическое, учебно- методическое,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участвует в мониторинговых и оценочных процедурах хода реализации персонализированных программ наставничества;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является переговорной площадкой, осуществляет консультационные, согласовательные и арбитражные функции;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участвует в разработке системы поощрения (материального й нематериального стимулирования) наставников и наставляемых;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>
      <w:pPr>
        <w:pStyle w:val="31"/>
        <w:keepNext w:val="true"/>
        <w:keepLines/>
        <w:numPr>
          <w:ilvl w:val="2"/>
          <w:numId w:val="27"/>
        </w:numPr>
        <w:tabs>
          <w:tab w:val="clear" w:pos="1134"/>
          <w:tab w:val="left" w:pos="1435" w:leader="none"/>
        </w:tabs>
        <w:bidi w:val="0"/>
        <w:spacing w:lineRule="exact" w:line="274" w:before="0" w:after="0"/>
        <w:ind w:firstLine="680" w:left="0" w:right="0"/>
        <w:jc w:val="both"/>
        <w:outlineLvl w:val="2"/>
        <w:rPr/>
      </w:pPr>
      <w:r>
        <w:rPr>
          <w:sz w:val="24"/>
          <w:szCs w:val="24"/>
        </w:rPr>
        <w:t>4.2.</w:t>
      </w:r>
      <w:bookmarkStart w:id="10" w:name="bookmark10"/>
      <w:r>
        <w:rPr>
          <w:rStyle w:val="CharStyle20"/>
          <w:b/>
          <w:bCs/>
          <w:sz w:val="24"/>
          <w:szCs w:val="24"/>
        </w:rPr>
        <w:tab/>
        <w:t>Внешний контур: муниципальный уровень</w:t>
      </w:r>
      <w:bookmarkEnd w:id="10"/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>Комитет образования и науки Администрации города Нягани при участии во внедрении системы (целевой модели) наставничества на территории города Нягани: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  <w:tab w:val="right" w:pos="9591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согласовывает</w:t>
        <w:tab/>
        <w:t>дорожные карты внедрения системы (целевой модели)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наставничества, разработанные образовательными организациями, осуществляющими внедрение системы наставничества;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  <w:tab w:val="right" w:pos="9591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контролирует</w:t>
        <w:tab/>
        <w:t>реализацию мероприятий по внедрению системы (целевой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модели) наставничества на территории;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обеспечивает развитие инфраструктурных, материально- технических ресурсов и кадрового потенциала муниципальных организаций, осуществляет образовательную деятельность по общеобразовательным, дополнительным общеобразовательным программам;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35" w:leader="none"/>
          <w:tab w:val="right" w:pos="9591" w:leader="none"/>
        </w:tabs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ab/>
        <w:t>содействует</w:t>
        <w:tab/>
        <w:t>привлечению к реализации программ наставничества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образовательных организаций предприятий и организаций муниципалитета, государственных 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>
      <w:pPr>
        <w:pStyle w:val="31"/>
        <w:keepNext w:val="true"/>
        <w:keepLines/>
        <w:numPr>
          <w:ilvl w:val="2"/>
          <w:numId w:val="29"/>
        </w:numPr>
        <w:tabs>
          <w:tab w:val="clear" w:pos="1134"/>
          <w:tab w:val="left" w:pos="1435" w:leader="none"/>
        </w:tabs>
        <w:bidi w:val="0"/>
        <w:spacing w:lineRule="exact" w:line="274" w:before="0" w:after="0"/>
        <w:ind w:firstLine="680" w:left="0" w:right="0"/>
        <w:jc w:val="both"/>
        <w:outlineLvl w:val="2"/>
        <w:rPr/>
      </w:pPr>
      <w:r>
        <w:rPr>
          <w:sz w:val="24"/>
          <w:szCs w:val="24"/>
        </w:rPr>
        <w:t>4.3.</w:t>
      </w:r>
      <w:bookmarkStart w:id="11" w:name="bookmark11"/>
      <w:r>
        <w:rPr>
          <w:rStyle w:val="CharStyle20"/>
          <w:b/>
          <w:bCs/>
          <w:sz w:val="24"/>
          <w:szCs w:val="24"/>
        </w:rPr>
        <w:tab/>
        <w:t>Внешний контур: региональный уровень</w:t>
      </w:r>
      <w:bookmarkEnd w:id="11"/>
    </w:p>
    <w:p>
      <w:pPr>
        <w:pStyle w:val="2"/>
        <w:bidi w:val="0"/>
        <w:spacing w:before="0" w:after="0"/>
        <w:ind w:firstLine="680" w:left="0" w:right="0"/>
        <w:jc w:val="both"/>
        <w:rPr/>
      </w:pPr>
      <w:r>
        <w:rPr>
          <w:rStyle w:val="CharStyle10"/>
          <w:sz w:val="24"/>
          <w:szCs w:val="24"/>
        </w:rPr>
        <w:t xml:space="preserve">Автономное учреждение дополнительного профессионального образования Ханты- Мансийского автономного округа - Югры «Институт развития образования» (АУ «Институт развития образования») на основании соглашений о сотрудничестве с руководителям органов местного самоуправления муниципальных образований Ханты-Мансийского </w:t>
      </w:r>
      <w:r>
        <w:rPr>
          <w:rStyle w:val="CharStyle26"/>
          <w:sz w:val="24"/>
          <w:szCs w:val="24"/>
        </w:rPr>
        <w:t xml:space="preserve">автономного округа - Югры, осуществляющих </w:t>
      </w:r>
      <w:r>
        <w:rPr>
          <w:rStyle w:val="CharStyle10"/>
          <w:sz w:val="24"/>
          <w:szCs w:val="24"/>
        </w:rPr>
        <w:t>управление в сфере образования, руководителям учреждений среднего профессионального образования Ханты-Мансийского автономного округа - Югры, руководителям организаций дополнительного образования Ханты-Мансийского автономного округа- Югры.</w:t>
      </w:r>
    </w:p>
    <w:p>
      <w:pPr>
        <w:pStyle w:val="2"/>
        <w:numPr>
          <w:ilvl w:val="0"/>
          <w:numId w:val="11"/>
        </w:numPr>
        <w:tabs>
          <w:tab w:val="clear" w:pos="1134"/>
          <w:tab w:val="left" w:pos="0" w:leader="none"/>
          <w:tab w:val="left" w:pos="1388" w:leader="none"/>
        </w:tabs>
        <w:bidi w:val="0"/>
        <w:spacing w:before="0" w:after="0"/>
        <w:ind w:firstLine="700" w:left="0" w:right="0"/>
        <w:jc w:val="both"/>
        <w:rPr/>
      </w:pPr>
      <w:r>
        <w:rPr>
          <w:rStyle w:val="CharStyle10"/>
          <w:sz w:val="24"/>
          <w:szCs w:val="24"/>
        </w:rPr>
        <w:tab/>
        <w:t>АУ «Институт развития образования» оказывает содействие при внедрении (применении) системы (целевой модели) наставничества на региональном уровне по вопросам:</w:t>
      </w:r>
    </w:p>
    <w:p>
      <w:pPr>
        <w:pStyle w:val="2"/>
        <w:tabs>
          <w:tab w:val="clear" w:pos="1134"/>
          <w:tab w:val="left" w:pos="5642" w:leader="none"/>
          <w:tab w:val="left" w:pos="8846" w:leader="none"/>
        </w:tabs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информационно-аналитического,</w:t>
        <w:tab/>
        <w:t>научно-методического,</w:t>
        <w:tab/>
        <w:t>учебно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методического сопровождения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 и др.;</w:t>
      </w:r>
    </w:p>
    <w:p>
      <w:pPr>
        <w:pStyle w:val="2"/>
        <w:tabs>
          <w:tab w:val="clear" w:pos="1134"/>
          <w:tab w:val="left" w:pos="4030" w:leader="none"/>
          <w:tab w:val="left" w:pos="5642" w:leader="none"/>
          <w:tab w:val="left" w:pos="7456" w:leader="none"/>
        </w:tabs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проведения курсов</w:t>
        <w:tab/>
        <w:t>повышения</w:t>
        <w:tab/>
        <w:t>квалификаций</w:t>
        <w:tab/>
        <w:t>для специалистов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стажировочных площадок по вопросам внедрения системы наставничества;</w:t>
      </w:r>
    </w:p>
    <w:p>
      <w:pPr>
        <w:pStyle w:val="2"/>
        <w:bidi w:val="0"/>
        <w:spacing w:before="0" w:after="0"/>
        <w:ind w:firstLine="700" w:left="0" w:right="0"/>
        <w:jc w:val="both"/>
        <w:rPr/>
      </w:pPr>
      <w:r>
        <w:rPr>
          <w:rStyle w:val="CharStyle10"/>
          <w:sz w:val="24"/>
          <w:szCs w:val="24"/>
        </w:rPr>
        <w:t>- 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технологий;</w:t>
      </w:r>
    </w:p>
    <w:p>
      <w:pPr>
        <w:pStyle w:val="2"/>
        <w:tabs>
          <w:tab w:val="clear" w:pos="1134"/>
          <w:tab w:val="left" w:pos="5427" w:leader="none"/>
        </w:tabs>
        <w:bidi w:val="0"/>
        <w:spacing w:before="0" w:after="0"/>
        <w:ind w:firstLine="700" w:left="0" w:right="0"/>
        <w:jc w:val="both"/>
        <w:rPr/>
      </w:pPr>
      <w:r>
        <w:rPr>
          <w:rStyle w:val="CharStyle10"/>
          <w:sz w:val="24"/>
          <w:szCs w:val="24"/>
        </w:rPr>
        <w:t>проведение ежегодного регионального</w:t>
        <w:tab/>
        <w:t>конкурса муниципальных моделей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наставничества.</w:t>
      </w:r>
    </w:p>
    <w:p>
      <w:pPr>
        <w:pStyle w:val="31"/>
        <w:keepNext w:val="true"/>
        <w:keepLines/>
        <w:numPr>
          <w:ilvl w:val="2"/>
          <w:numId w:val="30"/>
        </w:numPr>
        <w:tabs>
          <w:tab w:val="clear" w:pos="1134"/>
          <w:tab w:val="left" w:pos="1388" w:leader="none"/>
        </w:tabs>
        <w:bidi w:val="0"/>
        <w:spacing w:lineRule="exact" w:line="274" w:before="0" w:after="0"/>
        <w:ind w:firstLine="700" w:left="0" w:right="0"/>
        <w:jc w:val="both"/>
        <w:outlineLvl w:val="2"/>
        <w:rPr/>
      </w:pPr>
      <w:r>
        <w:rPr>
          <w:sz w:val="24"/>
          <w:szCs w:val="24"/>
        </w:rPr>
        <w:t>4.3.2.</w:t>
      </w:r>
      <w:bookmarkStart w:id="12" w:name="bookmark12"/>
      <w:r>
        <w:rPr>
          <w:rStyle w:val="CharStyle20"/>
          <w:b/>
          <w:bCs/>
          <w:sz w:val="24"/>
          <w:szCs w:val="24"/>
        </w:rPr>
        <w:tab/>
        <w:t>Центр непрерывного повышении профессионального мастерства педагогических работников (ЦНПГ1М)</w:t>
      </w:r>
      <w:bookmarkEnd w:id="12"/>
    </w:p>
    <w:p>
      <w:pPr>
        <w:pStyle w:val="2"/>
        <w:tabs>
          <w:tab w:val="clear" w:pos="1134"/>
          <w:tab w:val="left" w:pos="2066" w:leader="none"/>
          <w:tab w:val="left" w:pos="4030" w:leader="none"/>
        </w:tabs>
        <w:bidi w:val="0"/>
        <w:spacing w:before="0" w:after="0"/>
        <w:ind w:firstLine="700" w:left="0" w:right="0"/>
        <w:jc w:val="both"/>
        <w:rPr/>
      </w:pPr>
      <w:r>
        <w:rPr>
          <w:rStyle w:val="CharStyle30"/>
          <w:sz w:val="24"/>
          <w:szCs w:val="24"/>
        </w:rPr>
        <w:t>Цель деятельности Центра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в рамках сопровождения региональной системы наставничества:</w:t>
        <w:tab/>
        <w:t>осуществление</w:t>
        <w:tab/>
        <w:t>тьюторского сопровождения индивидуальных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образовательных маршрутов (далее - ИОМ) педагогических работников в образовательных организациях.</w:t>
      </w:r>
    </w:p>
    <w:p>
      <w:pPr>
        <w:pStyle w:val="2"/>
        <w:bidi w:val="0"/>
        <w:spacing w:before="0" w:after="0"/>
        <w:ind w:firstLine="700" w:left="0" w:right="0"/>
        <w:jc w:val="both"/>
        <w:rPr/>
      </w:pPr>
      <w:r>
        <w:rPr>
          <w:rStyle w:val="CharStyle30"/>
          <w:sz w:val="24"/>
          <w:szCs w:val="24"/>
        </w:rPr>
        <w:t>Задачи деятельности Центра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в рамках сопровождения региональной системы наставничества: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облегчать перенос приобретенных (усовершенствованных) профессиональных компетенций в ежедневную педагогическую практику;</w:t>
      </w:r>
    </w:p>
    <w:p>
      <w:pPr>
        <w:pStyle w:val="2"/>
        <w:bidi w:val="0"/>
        <w:spacing w:before="0" w:after="0"/>
        <w:ind w:firstLine="1480" w:left="0" w:right="0"/>
        <w:jc w:val="both"/>
        <w:rPr/>
      </w:pPr>
      <w:r>
        <w:rPr>
          <w:rStyle w:val="CharStyle10"/>
          <w:sz w:val="24"/>
          <w:szCs w:val="24"/>
        </w:rPr>
        <w:t>выявлять, систематизировать, отбирать и диссеминировать новые рациональные и эффективные практики наставничества.</w:t>
      </w:r>
    </w:p>
    <w:p>
      <w:pPr>
        <w:pStyle w:val="2"/>
        <w:bidi w:val="0"/>
        <w:spacing w:before="0" w:after="0"/>
        <w:ind w:firstLine="700" w:left="0" w:right="0"/>
        <w:jc w:val="both"/>
        <w:rPr/>
      </w:pPr>
      <w:r>
        <w:rPr>
          <w:rStyle w:val="CharStyle10"/>
          <w:sz w:val="24"/>
          <w:szCs w:val="24"/>
        </w:rPr>
        <w:t>Тьюторство является одним из элементов системы наставничества, формой сопровождения профессионального развития педагогического работника.</w:t>
      </w:r>
    </w:p>
    <w:p>
      <w:pPr>
        <w:pStyle w:val="2"/>
        <w:bidi w:val="0"/>
        <w:spacing w:before="0" w:after="0"/>
        <w:ind w:firstLine="700" w:left="0" w:right="0"/>
        <w:jc w:val="both"/>
        <w:rPr/>
      </w:pPr>
      <w:r>
        <w:rPr>
          <w:rStyle w:val="CharStyle30"/>
          <w:sz w:val="24"/>
          <w:szCs w:val="24"/>
        </w:rPr>
        <w:t xml:space="preserve">Тьютор ЦНППМ </w:t>
      </w:r>
      <w:r>
        <w:rPr>
          <w:rStyle w:val="CharStyle22"/>
          <w:sz w:val="24"/>
          <w:szCs w:val="24"/>
        </w:rPr>
        <w:t>-</w:t>
      </w:r>
      <w:r>
        <w:rPr>
          <w:rStyle w:val="CharStyle10"/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Тыотор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 в рамках реализации индивидуального образовательного маршрута.</w:t>
      </w:r>
    </w:p>
    <w:p>
      <w:pPr>
        <w:pStyle w:val="2"/>
        <w:numPr>
          <w:ilvl w:val="0"/>
          <w:numId w:val="11"/>
        </w:numPr>
        <w:tabs>
          <w:tab w:val="clear" w:pos="1134"/>
          <w:tab w:val="left" w:pos="0" w:leader="none"/>
          <w:tab w:val="left" w:pos="1388" w:leader="none"/>
        </w:tabs>
        <w:bidi w:val="0"/>
        <w:spacing w:before="0" w:after="0"/>
        <w:ind w:firstLine="700" w:left="0" w:right="0"/>
        <w:jc w:val="both"/>
        <w:rPr/>
      </w:pPr>
      <w:r>
        <w:rPr>
          <w:rStyle w:val="CharStyle21"/>
          <w:sz w:val="24"/>
          <w:szCs w:val="24"/>
        </w:rPr>
        <w:tab/>
      </w:r>
      <w:r>
        <w:rPr>
          <w:rStyle w:val="CharStyle30"/>
          <w:sz w:val="24"/>
          <w:szCs w:val="24"/>
        </w:rPr>
        <w:t>Индивидуальный образовательный маршрут наставляемого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эго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</w:t>
      </w:r>
    </w:p>
    <w:p>
      <w:pPr>
        <w:pStyle w:val="2"/>
        <w:bidi w:val="0"/>
        <w:spacing w:before="0" w:after="0"/>
        <w:ind w:firstLine="700" w:left="0" w:right="0"/>
        <w:jc w:val="both"/>
        <w:rPr/>
      </w:pPr>
      <w:r>
        <w:rPr>
          <w:rStyle w:val="CharStyle30"/>
          <w:sz w:val="24"/>
          <w:szCs w:val="24"/>
        </w:rPr>
        <w:t>Алгоритм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«разработки индивидуального образовательного маршрута как образовательной технологии предусматривает следующие позиции.</w:t>
      </w:r>
    </w:p>
    <w:p>
      <w:pPr>
        <w:pStyle w:val="2"/>
        <w:numPr>
          <w:ilvl w:val="0"/>
          <w:numId w:val="12"/>
        </w:numPr>
        <w:tabs>
          <w:tab w:val="clear" w:pos="1134"/>
          <w:tab w:val="left" w:pos="0" w:leader="none"/>
          <w:tab w:val="left" w:pos="1388" w:leader="none"/>
        </w:tabs>
        <w:bidi w:val="0"/>
        <w:spacing w:before="0" w:after="0"/>
        <w:ind w:firstLine="700" w:left="0" w:right="0"/>
        <w:jc w:val="both"/>
        <w:rPr/>
      </w:pPr>
      <w:r>
        <w:rPr>
          <w:rStyle w:val="CharStyle21"/>
          <w:sz w:val="24"/>
          <w:szCs w:val="24"/>
        </w:rPr>
        <w:tab/>
      </w:r>
      <w:r>
        <w:rPr>
          <w:rStyle w:val="CharStyle30"/>
          <w:sz w:val="24"/>
          <w:szCs w:val="24"/>
        </w:rPr>
        <w:t>Самоопределение (саморефлексия) педагога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- описание идеального, желаемого образа самого себя как состоявшегося профессионала в целях предотвращения «слепого» копирования чужого опыта.</w:t>
      </w:r>
    </w:p>
    <w:p>
      <w:pPr>
        <w:pStyle w:val="2"/>
        <w:numPr>
          <w:ilvl w:val="0"/>
          <w:numId w:val="12"/>
        </w:numPr>
        <w:tabs>
          <w:tab w:val="clear" w:pos="1134"/>
          <w:tab w:val="left" w:pos="0" w:leader="none"/>
          <w:tab w:val="left" w:pos="1388" w:leader="none"/>
        </w:tabs>
        <w:bidi w:val="0"/>
        <w:spacing w:lineRule="exact" w:line="266" w:before="0" w:after="0"/>
        <w:ind w:firstLine="700" w:left="0" w:right="0"/>
        <w:jc w:val="both"/>
        <w:rPr/>
      </w:pPr>
      <w:r>
        <w:rPr>
          <w:rStyle w:val="CharStyle26"/>
          <w:sz w:val="24"/>
          <w:szCs w:val="24"/>
        </w:rPr>
        <w:tab/>
      </w:r>
      <w:r>
        <w:rPr>
          <w:rStyle w:val="CharStyle32"/>
          <w:sz w:val="24"/>
          <w:szCs w:val="24"/>
        </w:rPr>
        <w:t>Диагностика (самодиагностика) достижений</w:t>
      </w:r>
      <w:r>
        <w:rPr>
          <w:rStyle w:val="CharStyle10"/>
          <w:sz w:val="24"/>
          <w:szCs w:val="24"/>
        </w:rPr>
        <w:t xml:space="preserve">, достоинств и </w:t>
      </w:r>
      <w:r>
        <w:rPr>
          <w:rStyle w:val="CharStyle26"/>
          <w:sz w:val="24"/>
          <w:szCs w:val="24"/>
        </w:rPr>
        <w:t xml:space="preserve">личностных </w:t>
      </w:r>
      <w:r>
        <w:rPr>
          <w:rStyle w:val="CharStyle10"/>
          <w:sz w:val="24"/>
          <w:szCs w:val="24"/>
        </w:rPr>
        <w:t>ресурсов педагога в педагогическом контексте конкретной образовательной организации</w:t>
      </w:r>
    </w:p>
    <w:p>
      <w:pPr>
        <w:pStyle w:val="2"/>
        <w:tabs>
          <w:tab w:val="clear" w:pos="1134"/>
          <w:tab w:val="left" w:pos="1829" w:leader="none"/>
          <w:tab w:val="left" w:pos="3841" w:leader="none"/>
          <w:tab w:val="left" w:pos="4255" w:leader="none"/>
          <w:tab w:val="left" w:pos="6210" w:leader="none"/>
          <w:tab w:val="left" w:pos="6685" w:leader="none"/>
          <w:tab w:val="left" w:pos="8107" w:leader="none"/>
        </w:tabs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(научно-теоретические, нормативные правовые, предметно-профессиональные, психологопедагогические</w:t>
        <w:tab/>
        <w:t>(ориентированные</w:t>
        <w:tab/>
        <w:t>на</w:t>
        <w:tab/>
        <w:t>обучающихся и</w:t>
        <w:tab/>
        <w:t>их</w:t>
        <w:tab/>
        <w:t>родителей),</w:t>
        <w:tab/>
        <w:t>методические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</w:t>
      </w:r>
    </w:p>
    <w:p>
      <w:pPr>
        <w:pStyle w:val="7"/>
        <w:numPr>
          <w:ilvl w:val="0"/>
          <w:numId w:val="12"/>
        </w:numPr>
        <w:tabs>
          <w:tab w:val="clear" w:pos="1134"/>
          <w:tab w:val="left" w:pos="0" w:leader="none"/>
          <w:tab w:val="left" w:pos="1418" w:leader="none"/>
        </w:tabs>
        <w:bidi w:val="0"/>
        <w:spacing w:before="0" w:after="0"/>
        <w:ind w:firstLine="720" w:left="0" w:right="0"/>
        <w:rPr/>
      </w:pPr>
      <w:r>
        <w:rPr>
          <w:rStyle w:val="CharStyle35"/>
          <w:b/>
          <w:bCs/>
          <w:sz w:val="24"/>
          <w:szCs w:val="24"/>
        </w:rPr>
        <w:tab/>
      </w:r>
      <w:r>
        <w:rPr>
          <w:rStyle w:val="CharStyle34"/>
          <w:b/>
          <w:bCs/>
          <w:i/>
          <w:iCs/>
          <w:sz w:val="24"/>
          <w:szCs w:val="24"/>
        </w:rPr>
        <w:t>Диагностика (самодиагностика) профессиональных затруднений и</w:t>
      </w:r>
    </w:p>
    <w:p>
      <w:pPr>
        <w:pStyle w:val="2"/>
        <w:tabs>
          <w:tab w:val="clear" w:pos="1134"/>
          <w:tab w:val="left" w:pos="1829" w:leader="none"/>
          <w:tab w:val="left" w:pos="3841" w:leader="none"/>
          <w:tab w:val="left" w:pos="4255" w:leader="none"/>
          <w:tab w:val="left" w:pos="6210" w:leader="none"/>
          <w:tab w:val="left" w:pos="6685" w:leader="none"/>
          <w:tab w:val="left" w:pos="8107" w:leader="none"/>
        </w:tabs>
        <w:bidi w:val="0"/>
        <w:spacing w:before="0" w:after="0"/>
        <w:ind w:hanging="0" w:left="0" w:right="0"/>
        <w:jc w:val="both"/>
        <w:rPr/>
      </w:pPr>
      <w:r>
        <w:rPr>
          <w:rStyle w:val="CharStyle30"/>
          <w:sz w:val="24"/>
          <w:szCs w:val="24"/>
        </w:rPr>
        <w:t>дефицитов</w:t>
      </w:r>
      <w:r>
        <w:rPr>
          <w:rStyle w:val="CharStyle21"/>
          <w:sz w:val="24"/>
          <w:szCs w:val="24"/>
        </w:rPr>
        <w:t xml:space="preserve"> </w:t>
      </w:r>
      <w:r>
        <w:rPr>
          <w:rStyle w:val="CharStyle10"/>
          <w:sz w:val="24"/>
          <w:szCs w:val="24"/>
        </w:rPr>
        <w:t>в педагогическом контексте конкретной образовательной организации (научно- теоретические, нормативные правовые, предметно-профессиональные, психологопедагогические</w:t>
        <w:tab/>
        <w:t>(ориентированные</w:t>
        <w:tab/>
        <w:t>на</w:t>
        <w:tab/>
        <w:t>обучающихся и</w:t>
        <w:tab/>
        <w:t>их</w:t>
        <w:tab/>
        <w:t>родителей),</w:t>
        <w:tab/>
        <w:t>методические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обучающихся);</w:t>
      </w:r>
    </w:p>
    <w:p>
      <w:pPr>
        <w:pStyle w:val="2"/>
        <w:numPr>
          <w:ilvl w:val="0"/>
          <w:numId w:val="12"/>
        </w:numPr>
        <w:tabs>
          <w:tab w:val="clear" w:pos="1134"/>
          <w:tab w:val="left" w:pos="0" w:leader="none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ab/>
        <w:t>Составление дорожной карты ИОМ (при необходимости), включает:</w:t>
      </w:r>
    </w:p>
    <w:p>
      <w:pPr>
        <w:pStyle w:val="2"/>
        <w:tabs>
          <w:tab w:val="clear" w:pos="1134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>а)</w:t>
        <w:tab/>
        <w:t>график обучения по программам дополнительного профессионального образования;</w:t>
      </w:r>
    </w:p>
    <w:p>
      <w:pPr>
        <w:pStyle w:val="2"/>
        <w:tabs>
          <w:tab w:val="clear" w:pos="1134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>б)</w:t>
        <w:tab/>
        <w:t>осуществление инновационных для данного педагога пробно-поисковых действий, реализуемых в совместной с обучающимися педагогической деятельности;</w:t>
      </w:r>
    </w:p>
    <w:p>
      <w:pPr>
        <w:pStyle w:val="2"/>
        <w:tabs>
          <w:tab w:val="clear" w:pos="1134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>в)</w:t>
        <w:tab/>
        <w:t>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</w:t>
      </w:r>
    </w:p>
    <w:p>
      <w:pPr>
        <w:pStyle w:val="2"/>
        <w:tabs>
          <w:tab w:val="clear" w:pos="1134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>г)</w:t>
        <w:tab/>
        <w:t>комплекс и последовательность конкретных мер и мероприятий в целях достижения желаемого результата.</w:t>
      </w:r>
    </w:p>
    <w:p>
      <w:pPr>
        <w:pStyle w:val="2"/>
        <w:numPr>
          <w:ilvl w:val="0"/>
          <w:numId w:val="12"/>
        </w:numPr>
        <w:tabs>
          <w:tab w:val="clear" w:pos="1134"/>
          <w:tab w:val="left" w:pos="0" w:leader="none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ab/>
        <w:t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г.д.), а также отражается субъективное отношение к достигнутым результатам.</w:t>
      </w:r>
    </w:p>
    <w:p>
      <w:pPr>
        <w:pStyle w:val="2"/>
        <w:numPr>
          <w:ilvl w:val="0"/>
          <w:numId w:val="12"/>
        </w:numPr>
        <w:tabs>
          <w:tab w:val="clear" w:pos="1134"/>
          <w:tab w:val="left" w:pos="0" w:leader="none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ab/>
        <w:t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</w:t>
      </w:r>
    </w:p>
    <w:p>
      <w:pPr>
        <w:pStyle w:val="2"/>
        <w:numPr>
          <w:ilvl w:val="0"/>
          <w:numId w:val="12"/>
        </w:numPr>
        <w:tabs>
          <w:tab w:val="clear" w:pos="1134"/>
          <w:tab w:val="left" w:pos="0" w:leader="none"/>
          <w:tab w:val="left" w:pos="1418" w:leader="none"/>
        </w:tabs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ab/>
        <w:t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 профессионала).</w:t>
      </w:r>
    </w:p>
    <w:p>
      <w:pPr>
        <w:pStyle w:val="2"/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>4.4. Внешний контур: федеральный уровень</w:t>
      </w:r>
    </w:p>
    <w:p>
      <w:pPr>
        <w:pStyle w:val="6"/>
        <w:numPr>
          <w:ilvl w:val="0"/>
          <w:numId w:val="13"/>
        </w:numPr>
        <w:tabs>
          <w:tab w:val="clear" w:pos="1134"/>
          <w:tab w:val="left" w:pos="0" w:leader="none"/>
          <w:tab w:val="left" w:pos="1418" w:leader="none"/>
        </w:tabs>
        <w:bidi w:val="0"/>
        <w:spacing w:before="0" w:after="0"/>
        <w:ind w:firstLine="720" w:left="0" w:right="0"/>
        <w:rPr/>
      </w:pPr>
      <w:r>
        <w:rPr>
          <w:rStyle w:val="CharStyle29"/>
          <w:b/>
          <w:bCs/>
          <w:sz w:val="24"/>
          <w:szCs w:val="24"/>
        </w:rPr>
        <w:tab/>
        <w:t>Федеральное государственное автономное образовательное учреждение дополнительного профессионального образования (ФГАОУ ДПО) «Академия Министерства просвещения Российской Федерации»</w:t>
      </w:r>
    </w:p>
    <w:p>
      <w:pPr>
        <w:pStyle w:val="2"/>
        <w:bidi w:val="0"/>
        <w:spacing w:before="0" w:after="0"/>
        <w:ind w:firstLine="400" w:left="0" w:right="0"/>
        <w:jc w:val="left"/>
        <w:rPr/>
      </w:pPr>
      <w:r>
        <w:rPr>
          <w:rStyle w:val="CharStyle30"/>
          <w:sz w:val="24"/>
          <w:szCs w:val="24"/>
        </w:rPr>
        <w:t>Цель деятельности</w:t>
      </w:r>
      <w:r>
        <w:rPr>
          <w:rStyle w:val="CharStyle10"/>
          <w:sz w:val="24"/>
          <w:szCs w:val="24"/>
        </w:rPr>
        <w:t>: разработка и сопровождение применения системы (целевой модели) наставничества педагогических работников в образовательных организациях.</w:t>
      </w:r>
    </w:p>
    <w:p>
      <w:pPr>
        <w:pStyle w:val="7"/>
        <w:bidi w:val="0"/>
        <w:spacing w:before="0" w:after="0"/>
        <w:ind w:firstLine="400" w:left="0" w:right="0"/>
        <w:jc w:val="left"/>
        <w:rPr/>
      </w:pPr>
      <w:r>
        <w:rPr>
          <w:rStyle w:val="CharStyle34"/>
          <w:b/>
          <w:bCs/>
          <w:i/>
          <w:iCs/>
          <w:sz w:val="24"/>
          <w:szCs w:val="24"/>
        </w:rPr>
        <w:t>Задачи деятельности: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проводить апробацию и осуществлять сопровождение школ, реализующих систему (целевую модель) наставничества на всех этапах внедрения;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выполнять функции федерального оператора реализации системы (целевой модели) наставничества при ее внедрении во всех субъектах Российской Федерации;</w:t>
      </w:r>
    </w:p>
    <w:p>
      <w:pPr>
        <w:pStyle w:val="2"/>
        <w:bidi w:val="0"/>
        <w:spacing w:before="0" w:after="0"/>
        <w:ind w:firstLine="720" w:left="0" w:right="0"/>
        <w:jc w:val="both"/>
        <w:rPr/>
      </w:pPr>
      <w:r>
        <w:rPr>
          <w:rStyle w:val="CharStyle10"/>
          <w:sz w:val="24"/>
          <w:szCs w:val="24"/>
        </w:rPr>
        <w:t xml:space="preserve">- вести федеральный реестр образовательных программ дополнительного профессионашного педагогического образования (далее - ФРОП ДГ1Г10), в том числе по </w:t>
      </w:r>
      <w:r>
        <w:rPr>
          <w:rStyle w:val="CharStyle36"/>
          <w:sz w:val="24"/>
          <w:szCs w:val="24"/>
        </w:rPr>
        <w:t>наставничеству;</w:t>
      </w:r>
    </w:p>
    <w:p>
      <w:pPr>
        <w:pStyle w:val="2"/>
        <w:bidi w:val="0"/>
        <w:spacing w:lineRule="exact" w:line="256"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проводить различные мероприятия (вебинары, конференции) по внедрению системы (целевой модели) наставничества и методической поддержки системы наставничества в целом.</w:t>
      </w:r>
    </w:p>
    <w:p>
      <w:pPr>
        <w:pStyle w:val="6"/>
        <w:numPr>
          <w:ilvl w:val="0"/>
          <w:numId w:val="3"/>
        </w:numPr>
        <w:tabs>
          <w:tab w:val="clear" w:pos="1134"/>
          <w:tab w:val="left" w:pos="200" w:leader="none"/>
          <w:tab w:val="left" w:pos="549" w:leader="none"/>
        </w:tabs>
        <w:bidi w:val="0"/>
        <w:spacing w:lineRule="exact" w:line="220" w:before="0" w:after="6"/>
        <w:ind w:hanging="0" w:left="200" w:right="0"/>
        <w:rPr/>
      </w:pPr>
      <w:r>
        <w:rPr>
          <w:rStyle w:val="CharStyle29"/>
          <w:b/>
          <w:bCs/>
          <w:sz w:val="24"/>
          <w:szCs w:val="24"/>
        </w:rPr>
        <w:tab/>
        <w:t>Права и обязанности наставника и наставляемого в образовательных организациях</w:t>
      </w:r>
    </w:p>
    <w:p>
      <w:pPr>
        <w:pStyle w:val="6"/>
        <w:bidi w:val="0"/>
        <w:spacing w:lineRule="exact" w:line="220" w:before="0" w:after="68"/>
        <w:ind w:hanging="0" w:left="0" w:right="0"/>
        <w:jc w:val="center"/>
        <w:rPr/>
      </w:pPr>
      <w:r>
        <w:rPr>
          <w:rStyle w:val="CharStyle29"/>
          <w:b/>
          <w:bCs/>
          <w:sz w:val="24"/>
          <w:szCs w:val="24"/>
        </w:rPr>
        <w:t>города Няг ани</w:t>
      </w:r>
    </w:p>
    <w:p>
      <w:pPr>
        <w:pStyle w:val="2"/>
        <w:numPr>
          <w:ilvl w:val="0"/>
          <w:numId w:val="14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Права и обязанности наставника</w:t>
      </w:r>
    </w:p>
    <w:p>
      <w:pPr>
        <w:pStyle w:val="2"/>
        <w:numPr>
          <w:ilvl w:val="0"/>
          <w:numId w:val="1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Права наставника: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осуществлять мониторинг деятельности наставляемого в форме личной проверки выполнения заданий.</w:t>
      </w:r>
    </w:p>
    <w:p>
      <w:pPr>
        <w:pStyle w:val="2"/>
        <w:numPr>
          <w:ilvl w:val="0"/>
          <w:numId w:val="1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Обязанности наставника: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руководствоваться требованиями законодательства Российской Федерации, региональными, муниципальными и локальными нормативными правовыми актами образовательной организации при осуществлении наставнической деятельности;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находиться во взаимодействии со всеми структурами образовательной'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участвовать в обсуждений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>
      <w:pPr>
        <w:pStyle w:val="2"/>
        <w:numPr>
          <w:ilvl w:val="0"/>
          <w:numId w:val="14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Права и обязанности наставляемого</w:t>
      </w:r>
    </w:p>
    <w:p>
      <w:pPr>
        <w:pStyle w:val="2"/>
        <w:numPr>
          <w:ilvl w:val="0"/>
          <w:numId w:val="16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Права наставляемого: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систематически повышать свой профессиональный уровень;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участвовать в составлении персонализированной программы наставничества педагогических работников;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обращаться к наставнику за помощью по вопросам, связанным с должностными обязанностями, профессиональной деятельностью;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29" w:leader="none"/>
          <w:tab w:val="left" w:pos="3255" w:leader="none"/>
          <w:tab w:val="left" w:pos="5084" w:leader="none"/>
          <w:tab w:val="left" w:pos="6855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вносить на</w:t>
        <w:tab/>
        <w:t>рассмотрение</w:t>
        <w:tab/>
        <w:t>предложения</w:t>
        <w:tab/>
        <w:t>по совершенствованию</w:t>
      </w:r>
    </w:p>
    <w:p>
      <w:pPr>
        <w:pStyle w:val="2"/>
        <w:bidi w:val="0"/>
        <w:spacing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>персонализированных программ наставничества педагогических работников образовательной организации;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>обращаться к куратору и руководителю образовательной организации с ходатайством о замене наставника.</w:t>
      </w:r>
    </w:p>
    <w:p>
      <w:pPr>
        <w:pStyle w:val="2"/>
        <w:numPr>
          <w:ilvl w:val="0"/>
          <w:numId w:val="16"/>
        </w:numPr>
        <w:tabs>
          <w:tab w:val="clear" w:pos="1134"/>
          <w:tab w:val="left" w:pos="0" w:leader="none"/>
          <w:tab w:val="left" w:pos="1429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Обязанности наставляемого:</w:t>
      </w:r>
    </w:p>
    <w:p>
      <w:pPr>
        <w:pStyle w:val="2"/>
        <w:bidi w:val="0"/>
        <w:spacing w:before="0" w:after="0"/>
        <w:ind w:firstLine="1460" w:left="0" w:right="0"/>
        <w:jc w:val="both"/>
        <w:rPr/>
      </w:pPr>
      <w:r>
        <w:rPr>
          <w:rStyle w:val="CharStyle10"/>
          <w:sz w:val="24"/>
          <w:szCs w:val="24"/>
        </w:rPr>
        <w:t xml:space="preserve">изучать Федеральный закон от 29 декабря 2012 г. №273-Ф3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</w:t>
      </w:r>
      <w:r>
        <w:rPr>
          <w:rStyle w:val="CharStyle26"/>
          <w:sz w:val="24"/>
          <w:szCs w:val="24"/>
        </w:rPr>
        <w:t xml:space="preserve">деятельность, деятельность </w:t>
      </w:r>
      <w:r>
        <w:rPr>
          <w:rStyle w:val="CharStyle10"/>
          <w:sz w:val="24"/>
          <w:szCs w:val="24"/>
        </w:rPr>
        <w:t>в сфере наставничества педагогических работников;</w:t>
      </w:r>
      <w:r>
        <w:br w:type="page"/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2" w:leader="none"/>
        </w:tabs>
        <w:bidi w:val="0"/>
        <w:spacing w:lineRule="exact" w:line="256"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реализовывать мероприятия плана персонализированной программы наставничества в установленные сроки;</w:t>
      </w:r>
    </w:p>
    <w:p>
      <w:pPr>
        <w:pStyle w:val="2"/>
        <w:bidi w:val="0"/>
        <w:spacing w:lineRule="exact" w:line="220"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соблюдать правила внутреннего трудового распорядка образовательной</w:t>
      </w:r>
    </w:p>
    <w:p>
      <w:pPr>
        <w:pStyle w:val="2"/>
        <w:bidi w:val="0"/>
        <w:spacing w:lineRule="exact" w:line="220" w:before="0" w:after="0"/>
        <w:ind w:hanging="0" w:left="0" w:right="0"/>
        <w:jc w:val="left"/>
        <w:rPr/>
      </w:pPr>
      <w:r>
        <w:rPr>
          <w:rStyle w:val="CharStyle10"/>
          <w:sz w:val="24"/>
          <w:szCs w:val="24"/>
        </w:rPr>
        <w:t>организации;</w:t>
      </w:r>
    </w:p>
    <w:p>
      <w:pPr>
        <w:pStyle w:val="2"/>
        <w:bidi w:val="0"/>
        <w:spacing w:lineRule="exact" w:line="277"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>
      <w:pPr>
        <w:pStyle w:val="2"/>
        <w:bidi w:val="0"/>
        <w:spacing w:lineRule="exact" w:line="277"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выполнять указания и рекомендации наставника по исполнению должностных, профессиональных обязанностей;</w:t>
      </w:r>
    </w:p>
    <w:p>
      <w:pPr>
        <w:pStyle w:val="2"/>
        <w:bidi w:val="0"/>
        <w:spacing w:lineRule="exact" w:line="277"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>
      <w:pPr>
        <w:pStyle w:val="2"/>
        <w:numPr>
          <w:ilvl w:val="0"/>
          <w:numId w:val="5"/>
        </w:numPr>
        <w:tabs>
          <w:tab w:val="clear" w:pos="1134"/>
          <w:tab w:val="left" w:pos="0" w:leader="none"/>
          <w:tab w:val="left" w:pos="1412" w:leader="none"/>
        </w:tabs>
        <w:bidi w:val="0"/>
        <w:spacing w:lineRule="exact" w:line="277"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устранять совместно с наставником допущенные ошибки и выявленные</w:t>
      </w:r>
    </w:p>
    <w:p>
      <w:pPr>
        <w:pStyle w:val="2"/>
        <w:bidi w:val="0"/>
        <w:spacing w:lineRule="exact" w:line="220" w:before="0" w:after="0"/>
        <w:ind w:hanging="0" w:left="0" w:right="0"/>
        <w:jc w:val="left"/>
        <w:rPr/>
      </w:pPr>
      <w:r>
        <w:rPr>
          <w:rStyle w:val="CharStyle10"/>
          <w:sz w:val="24"/>
          <w:szCs w:val="24"/>
        </w:rPr>
        <w:t>затруднения;</w:t>
      </w:r>
    </w:p>
    <w:p>
      <w:pPr>
        <w:pStyle w:val="2"/>
        <w:bidi w:val="0"/>
        <w:spacing w:lineRule="exact" w:line="220"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проявлять дисциплинированность, организованность и культуру в работе и</w:t>
      </w:r>
    </w:p>
    <w:p>
      <w:pPr>
        <w:pStyle w:val="2"/>
        <w:bidi w:val="0"/>
        <w:spacing w:lineRule="exact" w:line="277" w:before="0" w:after="186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- учиться у наставника передовым, инновационным методам и формам работы, правильно строить свои взаимоотношения с ним.</w:t>
      </w:r>
      <w:r>
        <mc:AlternateContent>
          <mc:Choice Requires="wps">
            <w:drawing>
              <wp:anchor distT="88265" distB="0" distL="36195" distR="36195" simplePos="0" relativeHeight="5" behindDoc="0" locked="0" layoutInCell="0" allowOverlap="1">
                <wp:simplePos x="0" y="0"/>
                <wp:positionH relativeFrom="page">
                  <wp:posOffset>815975</wp:posOffset>
                </wp:positionH>
                <wp:positionV relativeFrom="line">
                  <wp:posOffset>-210185</wp:posOffset>
                </wp:positionV>
                <wp:extent cx="422910" cy="180340"/>
                <wp:effectExtent l="0" t="0" r="0" b="0"/>
                <wp:wrapTopAndBottom/>
                <wp:docPr id="3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1803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Style w:val="CharStyle4"/>
                              </w:rPr>
                              <w:t>учебе;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3.3pt;height:14.2pt;mso-wrap-distance-left:2.85pt;mso-wrap-distance-right:2.85pt;mso-wrap-distance-top:6.95pt;mso-wrap-distance-bottom:0pt;margin-top:-16.55pt;mso-position-vertical-relative:text;margin-left:64.25pt;mso-position-horizontal-relative:page">
                <v:fill opacity="0f"/>
                <v:textbox inset="0in,0in,0in,0in">
                  <w:txbxContent>
                    <w:p>
                      <w:pPr>
                        <w:pStyle w:val="2"/>
                        <w:bidi w:val="0"/>
                        <w:spacing w:lineRule="exact" w:line="22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Style w:val="CharStyle4"/>
                        </w:rPr>
                        <w:t>учебе;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6"/>
        <w:numPr>
          <w:ilvl w:val="0"/>
          <w:numId w:val="3"/>
        </w:numPr>
        <w:tabs>
          <w:tab w:val="clear" w:pos="1134"/>
          <w:tab w:val="left" w:pos="660" w:leader="none"/>
          <w:tab w:val="left" w:pos="1006" w:leader="none"/>
        </w:tabs>
        <w:bidi w:val="0"/>
        <w:spacing w:lineRule="exact" w:line="270" w:before="0" w:after="0"/>
        <w:ind w:hanging="100" w:left="660" w:right="0"/>
        <w:jc w:val="left"/>
        <w:rPr/>
      </w:pPr>
      <w:r>
        <w:rPr>
          <w:rStyle w:val="CharStyle29"/>
          <w:b/>
          <w:bCs/>
          <w:sz w:val="24"/>
          <w:szCs w:val="24"/>
        </w:rPr>
        <w:tab/>
        <w:t>Ожидаемые (планируемые) результаты внедрения системы наставничества педагогических работников в образовательных организациях города Нягани.</w:t>
      </w:r>
    </w:p>
    <w:p>
      <w:pPr>
        <w:pStyle w:val="6"/>
        <w:bidi w:val="0"/>
        <w:spacing w:lineRule="exact" w:line="270" w:before="0" w:after="57"/>
        <w:ind w:hanging="0" w:left="20" w:right="0"/>
        <w:jc w:val="center"/>
        <w:rPr/>
      </w:pPr>
      <w:r>
        <w:rPr>
          <w:rStyle w:val="CharStyle29"/>
          <w:b/>
          <w:bCs/>
          <w:sz w:val="24"/>
          <w:szCs w:val="24"/>
        </w:rPr>
        <w:t>Мониторинг и оценка результатов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В результате внедрения и реализации системы наставничества будет создана эффективная Среда наставничества, включающая: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непрерывный профессиональный рост, личностное развитие и самореализацию педагогических работников;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- рост числа закрепившихся в профессии молодых/начинающих педагогов;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развитие профессиональных перспектив педагогов старшего возраста в условиях цифровизации образования;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методическое сопровождение системы наставничества образовательной</w:t>
      </w:r>
    </w:p>
    <w:p>
      <w:pPr>
        <w:pStyle w:val="2"/>
        <w:bidi w:val="0"/>
        <w:spacing w:before="0" w:after="0"/>
        <w:ind w:hanging="0" w:left="0" w:right="0"/>
        <w:jc w:val="left"/>
        <w:rPr/>
      </w:pPr>
      <w:r>
        <w:rPr>
          <w:rStyle w:val="CharStyle10"/>
          <w:sz w:val="24"/>
          <w:szCs w:val="24"/>
        </w:rPr>
        <w:t>организации;</w:t>
      </w:r>
    </w:p>
    <w:p>
      <w:pPr>
        <w:pStyle w:val="2"/>
        <w:bidi w:val="0"/>
        <w:spacing w:before="0" w:after="0"/>
        <w:ind w:firstLine="1440" w:left="0" w:right="0"/>
        <w:jc w:val="left"/>
        <w:rPr/>
      </w:pPr>
      <w:r>
        <w:rPr>
          <w:rStyle w:val="CharStyle10"/>
          <w:sz w:val="24"/>
          <w:szCs w:val="24"/>
        </w:rPr>
        <w:t>цифровую информационно-коммуникативную среду наставничества; обмен инновационным опытом в сфере практик наставничества педагогических работников.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21"/>
          <w:sz w:val="24"/>
          <w:szCs w:val="24"/>
        </w:rPr>
        <w:t xml:space="preserve">Мониторинг процесса реализации программ наставничества </w:t>
      </w:r>
      <w:r>
        <w:rPr>
          <w:rStyle w:val="CharStyle10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 элементах.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Мониторинг проводится ежегодно по направлениям, соответствующим задачам системы наставничества педагогических работников образовательных организаций: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повышение правового и социально-профессионального статуса наставников, соблюдению гарантий профессиональных прав и свобод наставляемых;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 xml:space="preserve">формирование межшкольной цифровой информационно-коммуникативной среды наставничества, взаимодействия административно-управленческих </w:t>
      </w:r>
      <w:r>
        <w:rPr>
          <w:rStyle w:val="CharStyle26"/>
          <w:sz w:val="24"/>
          <w:szCs w:val="24"/>
        </w:rPr>
        <w:t xml:space="preserve">(вертикальных) </w:t>
      </w:r>
      <w:r>
        <w:rPr>
          <w:rStyle w:val="CharStyle10"/>
          <w:sz w:val="24"/>
          <w:szCs w:val="24"/>
        </w:rPr>
        <w:t>методов и самоорганизующихся недирективных (горизонтальных) инициатив;</w:t>
      </w:r>
    </w:p>
    <w:p>
      <w:pPr>
        <w:pStyle w:val="2"/>
        <w:bidi w:val="0"/>
        <w:spacing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>оказание методической помощи в реализации различных форм и видов наставничества педагогических работников в образовательных организациях;</w:t>
      </w:r>
    </w:p>
    <w:p>
      <w:pPr>
        <w:pStyle w:val="2"/>
        <w:bidi w:val="0"/>
        <w:spacing w:lineRule="exact" w:line="260" w:before="0" w:after="0"/>
        <w:ind w:firstLine="1440" w:left="0" w:right="0"/>
        <w:jc w:val="both"/>
        <w:rPr/>
      </w:pPr>
      <w:r>
        <w:rPr>
          <w:rStyle w:val="CharStyle10"/>
          <w:sz w:val="24"/>
          <w:szCs w:val="24"/>
        </w:rPr>
        <w:t xml:space="preserve">формирование единого научно-методического сопровождения педагогических </w:t>
      </w:r>
      <w:r>
        <w:br w:type="page"/>
      </w:r>
    </w:p>
    <w:p>
      <w:pPr>
        <w:pStyle w:val="2"/>
        <w:bidi w:val="0"/>
        <w:spacing w:lineRule="exact" w:line="260" w:before="0" w:after="0"/>
        <w:ind w:firstLine="1440" w:left="0" w:right="0"/>
        <w:jc w:val="both"/>
        <w:rPr/>
      </w:pPr>
      <w:r>
        <w:rPr>
          <w:rStyle w:val="CharStyle26"/>
          <w:sz w:val="24"/>
          <w:szCs w:val="24"/>
        </w:rPr>
        <w:t xml:space="preserve">работников, развитие стратегических партнерских отношений </w:t>
      </w:r>
      <w:r>
        <w:rPr>
          <w:rStyle w:val="CharStyle10"/>
          <w:sz w:val="24"/>
          <w:szCs w:val="24"/>
        </w:rPr>
        <w:t xml:space="preserve">в сфере наставничества </w:t>
      </w:r>
      <w:r>
        <w:rPr>
          <w:rStyle w:val="CharStyle26"/>
          <w:sz w:val="24"/>
          <w:szCs w:val="24"/>
        </w:rPr>
        <w:t xml:space="preserve">на </w:t>
      </w:r>
      <w:r>
        <w:rPr>
          <w:rStyle w:val="CharStyle10"/>
          <w:sz w:val="24"/>
          <w:szCs w:val="24"/>
        </w:rPr>
        <w:t>институциональном и вне институциональном уровнях.</w:t>
      </w:r>
    </w:p>
    <w:p>
      <w:pPr>
        <w:pStyle w:val="6"/>
        <w:bidi w:val="0"/>
        <w:spacing w:lineRule="exact" w:line="285" w:before="0" w:after="0"/>
        <w:ind w:firstLine="760" w:left="0" w:right="0"/>
        <w:rPr/>
      </w:pPr>
      <w:r>
        <w:rPr>
          <w:rStyle w:val="CharStyle29"/>
          <w:b/>
          <w:bCs/>
          <w:sz w:val="24"/>
          <w:szCs w:val="24"/>
        </w:rPr>
        <w:t>Результатом успешной реализации муниципальной программы наставничества может быть признано:</w:t>
      </w:r>
    </w:p>
    <w:p>
      <w:pPr>
        <w:pStyle w:val="2"/>
        <w:bidi w:val="0"/>
        <w:spacing w:before="0" w:after="0"/>
        <w:ind w:firstLine="1480" w:left="0" w:right="0"/>
        <w:jc w:val="left"/>
        <w:rPr/>
      </w:pPr>
      <w:r>
        <w:rPr>
          <w:rStyle w:val="CharStyle10"/>
          <w:sz w:val="24"/>
          <w:szCs w:val="24"/>
        </w:rPr>
        <w:t>улучшение образовательных результатов и у наставляемого, и у наставника; повышение уровня мотивированности и осознанности наставляемых в вопросах саморазвития и профессионального самообразования;</w:t>
      </w:r>
    </w:p>
    <w:p>
      <w:pPr>
        <w:pStyle w:val="2"/>
        <w:bidi w:val="0"/>
        <w:spacing w:before="0" w:after="0"/>
        <w:ind w:firstLine="1480" w:left="0" w:right="0"/>
        <w:jc w:val="left"/>
        <w:rPr/>
      </w:pPr>
      <w:r>
        <w:rPr>
          <w:rStyle w:val="CharStyle10"/>
          <w:sz w:val="24"/>
          <w:szCs w:val="24"/>
        </w:rPr>
        <w:t>степень включенности наставляемого в инновационную деятельность школы; качество и темпы адаптации молодого/менее опытного/сменившего место работы специалиста на новом месте работы.</w:t>
      </w:r>
    </w:p>
    <w:p>
      <w:pPr>
        <w:pStyle w:val="6"/>
        <w:bidi w:val="0"/>
        <w:spacing w:before="0" w:after="0"/>
        <w:ind w:firstLine="760" w:left="0" w:right="0"/>
        <w:rPr/>
      </w:pPr>
      <w:r>
        <w:rPr>
          <w:rStyle w:val="CharStyle29"/>
          <w:b/>
          <w:bCs/>
          <w:sz w:val="24"/>
          <w:szCs w:val="24"/>
        </w:rPr>
        <w:t>Мониторинг процесса реализации персонализированной программы наставничества в образовательной организации, который оценивает: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- результативность реализации персонализированной программы наставничества и сопутствующие риски;</w:t>
      </w:r>
    </w:p>
    <w:p>
      <w:pPr>
        <w:pStyle w:val="2"/>
        <w:bidi w:val="0"/>
        <w:spacing w:before="0" w:after="0"/>
        <w:ind w:firstLine="1480" w:left="0" w:right="0"/>
        <w:jc w:val="left"/>
        <w:rPr/>
      </w:pPr>
      <w:r>
        <w:rPr>
          <w:rStyle w:val="CharStyle10"/>
          <w:sz w:val="24"/>
          <w:szCs w:val="24"/>
        </w:rPr>
        <w:t>эффективность реализации образовательных и культурных проектов совместно с наставляемым.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Результаты мониторинга являются открытыми и доступными для использования субъектами системы научно-методического сопровождения педагогических работников и управленческих кадров, позволяют оценить:</w:t>
      </w:r>
    </w:p>
    <w:p>
      <w:pPr>
        <w:pStyle w:val="2"/>
        <w:bidi w:val="0"/>
        <w:spacing w:before="0" w:after="0"/>
        <w:ind w:firstLine="1480" w:left="0" w:right="0"/>
        <w:jc w:val="left"/>
        <w:rPr/>
      </w:pPr>
      <w:r>
        <w:rPr>
          <w:rStyle w:val="CharStyle10"/>
          <w:sz w:val="24"/>
          <w:szCs w:val="24"/>
        </w:rPr>
        <w:t>мотивационно-личностный и профессиональный рост участников системы наставничества;</w:t>
      </w:r>
    </w:p>
    <w:p>
      <w:pPr>
        <w:pStyle w:val="2"/>
        <w:bidi w:val="0"/>
        <w:spacing w:before="0" w:after="0"/>
        <w:ind w:firstLine="1480" w:left="0" w:right="0"/>
        <w:jc w:val="left"/>
        <w:rPr/>
      </w:pPr>
      <w:r>
        <w:rPr>
          <w:rStyle w:val="CharStyle10"/>
          <w:sz w:val="24"/>
          <w:szCs w:val="24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>По итогам проведения мониторинга разрабатываются адресные рекомендации для участников отношений в сфере образования, принимаются управленческие решения, направленных на улучшение образовательных результатов и у наставляемых, и у наставника, анализ эффективности принятых мер.</w:t>
      </w:r>
    </w:p>
    <w:p>
      <w:pPr>
        <w:pStyle w:val="2"/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 xml:space="preserve">При внедрении и реализаций системы наставничества педагогических работников в образовательных организациях </w:t>
      </w:r>
      <w:r>
        <w:rPr>
          <w:rStyle w:val="CharStyle22"/>
          <w:sz w:val="24"/>
          <w:szCs w:val="24"/>
        </w:rPr>
        <w:t>возможны следующие риски.</w:t>
      </w:r>
    </w:p>
    <w:p>
      <w:pPr>
        <w:pStyle w:val="2"/>
        <w:numPr>
          <w:ilvl w:val="0"/>
          <w:numId w:val="17"/>
        </w:numPr>
        <w:tabs>
          <w:tab w:val="clear" w:pos="1134"/>
          <w:tab w:val="left" w:pos="0" w:leader="none"/>
          <w:tab w:val="left" w:pos="765" w:leader="none"/>
        </w:tabs>
        <w:bidi w:val="0"/>
        <w:spacing w:lineRule="exact" w:line="270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Отсутствие у части педагогов восприятия наставничества как механизма профессионального роста педагогов.</w:t>
      </w:r>
    </w:p>
    <w:p>
      <w:pPr>
        <w:pStyle w:val="2"/>
        <w:numPr>
          <w:ilvl w:val="0"/>
          <w:numId w:val="17"/>
        </w:numPr>
        <w:tabs>
          <w:tab w:val="clear" w:pos="1134"/>
          <w:tab w:val="left" w:pos="0" w:leader="none"/>
          <w:tab w:val="left" w:pos="765" w:leader="none"/>
        </w:tabs>
        <w:bidi w:val="0"/>
        <w:spacing w:lineRule="exact" w:line="220" w:before="0" w:after="31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Высокая нагрузка на наставников и наставляемых.</w:t>
      </w:r>
    </w:p>
    <w:p>
      <w:pPr>
        <w:pStyle w:val="2"/>
        <w:numPr>
          <w:ilvl w:val="0"/>
          <w:numId w:val="17"/>
        </w:numPr>
        <w:tabs>
          <w:tab w:val="clear" w:pos="1134"/>
          <w:tab w:val="left" w:pos="0" w:leader="none"/>
          <w:tab w:val="left" w:pos="765" w:leader="none"/>
        </w:tabs>
        <w:bidi w:val="0"/>
        <w:spacing w:lineRule="exact" w:line="220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Низкая мотивация наставников.</w:t>
      </w:r>
    </w:p>
    <w:p>
      <w:pPr>
        <w:pStyle w:val="2"/>
        <w:numPr>
          <w:ilvl w:val="0"/>
          <w:numId w:val="17"/>
        </w:numPr>
        <w:tabs>
          <w:tab w:val="clear" w:pos="1134"/>
          <w:tab w:val="left" w:pos="0" w:leader="none"/>
          <w:tab w:val="left" w:pos="765" w:leader="none"/>
        </w:tabs>
        <w:bidi w:val="0"/>
        <w:spacing w:lineRule="exact" w:line="263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Недостаточно высокое качество наставнической деятельности и формализм в выполнении функций наставника.</w:t>
      </w:r>
    </w:p>
    <w:p>
      <w:pPr>
        <w:pStyle w:val="2"/>
        <w:numPr>
          <w:ilvl w:val="0"/>
          <w:numId w:val="17"/>
        </w:numPr>
        <w:tabs>
          <w:tab w:val="clear" w:pos="1134"/>
          <w:tab w:val="left" w:pos="0" w:leader="none"/>
          <w:tab w:val="left" w:pos="765" w:leader="none"/>
        </w:tabs>
        <w:bidi w:val="0"/>
        <w:spacing w:lineRule="exact" w:line="270" w:before="0" w:after="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Низкая мотивация наставляемых, их стремление противопоставить себя «косным» наставникам и их многолетнему опыту.</w:t>
      </w:r>
    </w:p>
    <w:p>
      <w:pPr>
        <w:pStyle w:val="2"/>
        <w:numPr>
          <w:ilvl w:val="0"/>
          <w:numId w:val="17"/>
        </w:numPr>
        <w:tabs>
          <w:tab w:val="clear" w:pos="1134"/>
          <w:tab w:val="left" w:pos="0" w:leader="none"/>
          <w:tab w:val="left" w:pos="765" w:leader="none"/>
        </w:tabs>
        <w:bidi w:val="0"/>
        <w:spacing w:lineRule="exact" w:line="270" w:before="0" w:after="220"/>
        <w:ind w:hanging="0" w:left="0" w:right="0"/>
        <w:jc w:val="both"/>
        <w:rPr/>
      </w:pPr>
      <w:r>
        <w:rPr>
          <w:rStyle w:val="CharStyle10"/>
          <w:sz w:val="24"/>
          <w:szCs w:val="24"/>
        </w:rPr>
        <w:tab/>
        <w:t>Низкая степень взаимодействия всех элементов двухконтурной структуры системы (целевой модели) наставничества.</w:t>
      </w:r>
    </w:p>
    <w:p>
      <w:pPr>
        <w:pStyle w:val="31"/>
        <w:keepNext w:val="true"/>
        <w:keepLines/>
        <w:numPr>
          <w:ilvl w:val="2"/>
          <w:numId w:val="32"/>
        </w:numPr>
        <w:tabs>
          <w:tab w:val="clear" w:pos="1134"/>
          <w:tab w:val="left" w:pos="3552" w:leader="none"/>
        </w:tabs>
        <w:bidi w:val="0"/>
        <w:spacing w:lineRule="exact" w:line="220" w:before="0" w:after="90"/>
        <w:ind w:hanging="0" w:left="3020" w:right="0"/>
        <w:jc w:val="both"/>
        <w:outlineLvl w:val="2"/>
        <w:rPr/>
      </w:pPr>
      <w:r>
        <w:rPr>
          <w:sz w:val="24"/>
          <w:szCs w:val="24"/>
        </w:rPr>
        <w:t>VII.</w:t>
      </w:r>
      <w:bookmarkStart w:id="13" w:name="bookmark13"/>
      <w:r>
        <w:rPr>
          <w:rStyle w:val="CharStyle20"/>
          <w:b/>
          <w:bCs/>
          <w:sz w:val="24"/>
          <w:szCs w:val="24"/>
        </w:rPr>
        <w:tab/>
        <w:t>Заключительные положения</w:t>
      </w:r>
      <w:bookmarkEnd w:id="13"/>
    </w:p>
    <w:p>
      <w:pPr>
        <w:pStyle w:val="2"/>
        <w:numPr>
          <w:ilvl w:val="0"/>
          <w:numId w:val="18"/>
        </w:numPr>
        <w:tabs>
          <w:tab w:val="clear" w:pos="1134"/>
          <w:tab w:val="left" w:pos="0" w:leader="none"/>
          <w:tab w:val="left" w:pos="1393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Настоящее Положение вступает в силу с момента утверждения приказом Комитета образования и науки Администрации города Нягани и действует бессрочно.</w:t>
      </w:r>
    </w:p>
    <w:p>
      <w:pPr>
        <w:pStyle w:val="2"/>
        <w:numPr>
          <w:ilvl w:val="0"/>
          <w:numId w:val="18"/>
        </w:numPr>
        <w:tabs>
          <w:tab w:val="clear" w:pos="1134"/>
          <w:tab w:val="left" w:pos="0" w:leader="none"/>
          <w:tab w:val="left" w:pos="1393" w:leader="none"/>
        </w:tabs>
        <w:bidi w:val="0"/>
        <w:spacing w:before="0" w:after="0"/>
        <w:ind w:firstLine="760" w:left="0" w:right="0"/>
        <w:jc w:val="both"/>
        <w:rPr/>
      </w:pPr>
      <w:r>
        <w:rPr>
          <w:rStyle w:val="CharStyle10"/>
          <w:sz w:val="24"/>
          <w:szCs w:val="24"/>
        </w:rPr>
        <w:tab/>
        <w:t>В настоящее Положение могут быть внесены изменения и дополнения в соответствий с вновь принятыми законодательными и иными нормативными актами Российской Федерации и вновь принятыми локальными нормативными актами регионального уровня.</w:t>
      </w:r>
    </w:p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w="11900" w:h="16840"/>
          <w:pgMar w:left="1208" w:right="993" w:gutter="0" w:header="0" w:top="923" w:footer="0" w:bottom="1021"/>
          <w:pgNumType w:start="3" w:fmt="decimal"/>
          <w:formProt w:val="false"/>
          <w:textDirection w:val="lrTb"/>
          <w:docGrid w:type="default" w:linePitch="600" w:charSpace="32768"/>
        </w:sectPr>
      </w:pPr>
    </w:p>
    <w:p>
      <w:pPr>
        <w:pStyle w:val="2"/>
        <w:bidi w:val="0"/>
        <w:spacing w:lineRule="exact" w:line="270" w:before="0" w:after="0"/>
        <w:ind w:hanging="0" w:left="10260" w:right="1820"/>
        <w:jc w:val="left"/>
        <w:rPr/>
      </w:pPr>
      <w:r>
        <w:rPr>
          <w:rStyle w:val="CharStyle10"/>
        </w:rPr>
        <w:t xml:space="preserve">Приложение 2 к приказу Комитета образования и науки от </w:t>
      </w:r>
      <w:r>
        <w:rPr>
          <w:rStyle w:val="CharStyle22"/>
        </w:rPr>
        <w:t>М&amp;У.</w:t>
      </w:r>
      <w:r>
        <w:rPr>
          <w:rStyle w:val="CharStyle10"/>
        </w:rPr>
        <w:t xml:space="preserve"> 2022 Г. №</w:t>
      </w:r>
    </w:p>
    <w:p>
      <w:pPr>
        <w:pStyle w:val="6"/>
        <w:bidi w:val="0"/>
        <w:spacing w:lineRule="exact" w:line="313" w:before="0" w:after="0"/>
        <w:ind w:hanging="0" w:left="0" w:right="20"/>
        <w:jc w:val="center"/>
        <w:rPr/>
      </w:pPr>
      <w:r>
        <w:rPr>
          <w:rStyle w:val="CharStyle29"/>
          <w:b/>
          <w:bCs/>
        </w:rPr>
        <w:t>Комплекс мер («дорожная карга»)</w:t>
      </w:r>
    </w:p>
    <w:p>
      <w:pPr>
        <w:pStyle w:val="6"/>
        <w:bidi w:val="0"/>
        <w:spacing w:lineRule="exact" w:line="313" w:before="0" w:after="0"/>
        <w:ind w:hanging="0" w:left="0" w:right="20"/>
        <w:jc w:val="center"/>
        <w:rPr/>
      </w:pPr>
      <w:r>
        <w:rPr>
          <w:rStyle w:val="CharStyle29"/>
          <w:b/>
          <w:bCs/>
        </w:rPr>
        <w:t>но внедрению системы (целевой модели) наставничества педагогических работников</w:t>
        <w:br/>
        <w:t>в образовательных организациях города Нягани</w:t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  <w:r>
        <mc:AlternateContent>
          <mc:Choice Requires="wps">
            <w:drawing>
              <wp:anchor distT="0" distB="0" distL="36195" distR="36195" simplePos="0" relativeHeight="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line">
                  <wp:posOffset>635</wp:posOffset>
                </wp:positionV>
                <wp:extent cx="9667240" cy="4887595"/>
                <wp:effectExtent l="0" t="0" r="0" b="0"/>
                <wp:wrapTopAndBottom/>
                <wp:docPr id="4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7240" cy="488759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5224" w:type="dxa"/>
                              <w:jc w:val="center"/>
                              <w:tblInd w:w="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821"/>
                              <w:gridCol w:w="5486"/>
                              <w:gridCol w:w="1555"/>
                              <w:gridCol w:w="2120"/>
                              <w:gridCol w:w="5242"/>
                            </w:tblGrid>
                            <w:tr>
                              <w:trPr>
                                <w:trHeight w:val="795" w:hRule="exact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60"/>
                                    <w:ind w:hanging="0" w:left="28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№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60" w:after="0"/>
                                    <w:ind w:hanging="0" w:left="28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48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Наименование мероприятий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12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Сроки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12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реализации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12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Ответственный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12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Ожидаемый результат, вид документа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7" w:hRule="exact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right"/>
                                    <w:rPr>
                                      <w:rStyle w:val="CharStyle39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4403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40"/>
                                    </w:rPr>
                                    <w:t>1. Нормативное правовое регулирование внедрения системы наставничества педагогических работников и образовательных рганизаций (далее - система наставничества), контроль за реализацией мероприятий по внедрению системы наставничества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8" w:hRule="exact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8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548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Разработка Положения о системе (целевой модели) наставничества педагогических работников в образовательных организациях города Нягани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1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Апрель 2022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ЦИР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Положение о системе (целевой модели) наставничества педагогических работников в образовательных организациях города Нягани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2" w:hRule="exact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8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548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Разработка, формирование и утверждение муниципальной («дорожной карты») и положений по развитию системы наставничества в образовательных организациях города Нягани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1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Апрель 2022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ЦИР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План мероприятий муниципальной («дорожной карты»)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Положение о системе (целевой модели) наставничества педагогических работников в образовательной организации в городе Нягани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0" w:hRule="exact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8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1.3.</w:t>
                                  </w:r>
                                </w:p>
                              </w:tc>
                              <w:tc>
                                <w:tcPr>
                                  <w:tcW w:w="548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Разработка и утверждение распорядительных актов но развитию системы наставничества для обеспечения развития инфраструктурных, материально-технических ресурсов и кадрового потенциала в городе Нягани, образовательных организациях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В течение всего периода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ОО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Организационно-распорядительная документация КОиН, ОО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5" w:hRule="exact"/>
                              </w:trPr>
                              <w:tc>
                                <w:tcPr>
                                  <w:tcW w:w="82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8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1.4.</w:t>
                                  </w:r>
                                </w:p>
                              </w:tc>
                              <w:tc>
                                <w:tcPr>
                                  <w:tcW w:w="548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Контроль за реализацией мероприятий региональной («дорожной карты»), муниципальных («дорожных карт») по внедрению системы (целевой модели) наставничества в городе 11ягани, 00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В течение всего периода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ЦИР, ОО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Справки по итогам реализации мероприятий региональной («дорожной карты»), муниципальных («дорожных карт») по внедрению системы (целевой модели) наставничества в городе Нягани, ОО.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Доработка планов муниципальных мероприятий («дорожных карт»), при необходимости. Участие в региональных методических совещаниях.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61.2pt;height:384.85pt;mso-wrap-distance-left:2.85pt;mso-wrap-distance-right:2.85pt;mso-wrap-distance-top:0pt;mso-wrap-distance-bottom:0pt;margin-top:0pt;mso-position-vertical-relative:text;margin-left:4pt;mso-position-horizontal:center;mso-position-horizontal-relative:text">
                <v:fill opacity="0f"/>
                <v:textbox inset="0in,0in,0in,0in">
                  <w:txbxContent>
                    <w:tbl>
                      <w:tblPr>
                        <w:tblW w:w="15224" w:type="dxa"/>
                        <w:jc w:val="center"/>
                        <w:tblInd w:w="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821"/>
                        <w:gridCol w:w="5486"/>
                        <w:gridCol w:w="1555"/>
                        <w:gridCol w:w="2120"/>
                        <w:gridCol w:w="5242"/>
                      </w:tblGrid>
                      <w:tr>
                        <w:trPr>
                          <w:trHeight w:val="795" w:hRule="exact"/>
                        </w:trPr>
                        <w:tc>
                          <w:tcPr>
                            <w:tcW w:w="82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60"/>
                              <w:ind w:hanging="0" w:left="28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№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60" w:after="0"/>
                              <w:ind w:hanging="0" w:left="28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48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Наименование мероприятий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12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Сроки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12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реализации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12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Ответственный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12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исполнитель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Ожидаемый результат, вид документа</w:t>
                            </w:r>
                          </w:p>
                        </w:tc>
                      </w:tr>
                      <w:tr>
                        <w:trPr>
                          <w:trHeight w:val="547" w:hRule="exact"/>
                        </w:trPr>
                        <w:tc>
                          <w:tcPr>
                            <w:tcW w:w="82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right"/>
                              <w:rPr>
                                <w:rStyle w:val="CharStyle39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4403" w:type="dxa"/>
                            <w:gridSpan w:val="4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Style w:val="CharStyle40"/>
                              </w:rPr>
                              <w:t>1. Нормативное правовое регулирование внедрения системы наставничества педагогических работников и образовательных рганизаций (далее - система наставничества), контроль за реализацией мероприятий по внедрению системы наставничества</w:t>
                            </w:r>
                          </w:p>
                        </w:tc>
                      </w:tr>
                      <w:tr>
                        <w:trPr>
                          <w:trHeight w:val="828" w:hRule="exact"/>
                        </w:trPr>
                        <w:tc>
                          <w:tcPr>
                            <w:tcW w:w="82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8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548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Разработка Положения о системе (целевой модели) наставничества педагогических работников в образовательных организациях города Нягани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1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Апрель 2022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ЦИР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Положение о системе (целевой модели) наставничества педагогических работников в образовательных организациях города Нягани</w:t>
                            </w:r>
                          </w:p>
                        </w:tc>
                      </w:tr>
                      <w:tr>
                        <w:trPr>
                          <w:trHeight w:val="1372" w:hRule="exact"/>
                        </w:trPr>
                        <w:tc>
                          <w:tcPr>
                            <w:tcW w:w="82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8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548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Разработка, формирование и утверждение муниципальной («дорожной карты») и положений по развитию системы наставничества в образовательных организациях города Нягани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1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Апрель 2022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ЦИР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План мероприятий муниципальной («дорожной карты»)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Положение о системе (целевой модели) наставничества педагогических работников в образовательной организации в городе Нягани</w:t>
                            </w:r>
                          </w:p>
                        </w:tc>
                      </w:tr>
                      <w:tr>
                        <w:trPr>
                          <w:trHeight w:val="1660" w:hRule="exact"/>
                        </w:trPr>
                        <w:tc>
                          <w:tcPr>
                            <w:tcW w:w="82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8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1.3.</w:t>
                            </w:r>
                          </w:p>
                        </w:tc>
                        <w:tc>
                          <w:tcPr>
                            <w:tcW w:w="548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Разработка и утверждение распорядительных актов но развитию системы наставничества для обеспечения развития инфраструктурных, материально-технических ресурсов и кадрового потенциала в городе Нягани, образовательных организациях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В течение всего периода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ОО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Организационно-распорядительная документация КОиН, ОО</w:t>
                            </w:r>
                          </w:p>
                        </w:tc>
                      </w:tr>
                      <w:tr>
                        <w:trPr>
                          <w:trHeight w:val="2495" w:hRule="exact"/>
                        </w:trPr>
                        <w:tc>
                          <w:tcPr>
                            <w:tcW w:w="82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8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1.4.</w:t>
                            </w:r>
                          </w:p>
                        </w:tc>
                        <w:tc>
                          <w:tcPr>
                            <w:tcW w:w="548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Контроль за реализацией мероприятий региональной («дорожной карты»), муниципальных («дорожных карт») по внедрению системы (целевой модели) наставничества в городе 11ягани, 00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В течение всего периода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ЦИР, ОО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Справки по итогам реализации мероприятий региональной («дорожной карты»), муниципальных («дорожных карт») по внедрению системы (целевой модели) наставничества в городе Нягани, ОО.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Доработка планов муниципальных мероприятий («дорожных карт»), при необходимости. Участие в региональных методических совещаниях.</w:t>
                            </w:r>
                          </w:p>
                        </w:tc>
                      </w:tr>
                    </w:tbl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8"/>
        <w:bidi w:val="0"/>
        <w:spacing w:lineRule="exact" w:line="240" w:before="482" w:after="0"/>
        <w:ind w:hanging="0" w:left="4400" w:right="0"/>
        <w:jc w:val="left"/>
        <w:rPr>
          <w:rStyle w:val="CharStyle42"/>
        </w:rPr>
      </w:pPr>
      <w:r>
        <w:rPr/>
      </w:r>
      <w:r>
        <w:br w:type="page"/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  <w:r>
        <mc:AlternateContent>
          <mc:Choice Requires="wps">
            <w:drawing>
              <wp:anchor distT="0" distB="0" distL="36195" distR="36195" simplePos="0" relativeHeight="7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line">
                  <wp:posOffset>635</wp:posOffset>
                </wp:positionV>
                <wp:extent cx="9706610" cy="6092825"/>
                <wp:effectExtent l="0" t="0" r="0" b="0"/>
                <wp:wrapTopAndBottom/>
                <wp:docPr id="5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6610" cy="60928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5286" w:type="dxa"/>
                              <w:jc w:val="center"/>
                              <w:tblInd w:w="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853"/>
                              <w:gridCol w:w="5472"/>
                              <w:gridCol w:w="1548"/>
                              <w:gridCol w:w="2117"/>
                              <w:gridCol w:w="5296"/>
                            </w:tblGrid>
                            <w:tr>
                              <w:trPr>
                                <w:trHeight w:val="735" w:hRule="exact"/>
                              </w:trPr>
                              <w:tc>
                                <w:tcPr>
                                  <w:tcW w:w="15286" w:type="dxa"/>
                                  <w:gridSpan w:val="5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12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 xml:space="preserve">II. </w:t>
                                  </w:r>
                                  <w:r>
                                    <w:rPr>
                                      <w:rStyle w:val="CharStyle40"/>
                                    </w:rPr>
                                    <w:t>Организационная, методическая, экспертно-консультационная, информационная и просветительская поддержка внедрения целевой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12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40"/>
                                    </w:rPr>
                                    <w:t>модели наставничества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8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Участие в установочном региональном методическом семинаре по вопросам внедрения системы наставничества в 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66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До 1 мая 2022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0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ЦИР, 00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Участие в установочном методическом семинаре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2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2.2.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Тыоторское сопровождение. Формирование единой информационной базы наставников и экспертов в отдельных образовательных областях, с целью обеспечения доступного наставничества для всех категорий педагогических работников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00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Наличие реестра информационной базы наставников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5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2.3.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Участие в ежегодном региональном конкурсе муниципальных моделей наставничества и менторства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Ежегодно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00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Выявление и распространение практического опыта наставничества и менторства педагогических работников Нягани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27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2.4.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66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Популяризация наставничества через региональные методические совещания, муниципальные сайты, сайты ОО, информационные ресурсы в сети Интернет, сообщества в социальных сетях, официальных ресурсах организаций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ОО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Наполнение информационных ресурсов актуальной информацией с применением единого брендирования.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Обмен инновационным опытом в сфере практик наставничества педагогических работников образовательных организаций Нягани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0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2.5.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7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Участие в курсах повышения квалификации по теме «Методологические аспекты наставничества и менторства в педагогической практике»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60"/>
                                    <w:ind w:hanging="0" w:left="30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Сентябрь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6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ЦИР, 00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Участие в курсах повышения квалификации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0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2.6.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Привлечение к реализации программ наставничества образовательных организаций, предприятий и организаций региона, государственных 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Обмен инновационным опытом в сфере практик наставничества педагогических работников Развитие стратегических партнерских отношений в сфере наставничества на институциональном и вне институциональном уровнях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38" w:hRule="exact"/>
                              </w:trPr>
                              <w:tc>
                                <w:tcPr>
                                  <w:tcW w:w="85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6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2.7.</w:t>
                                  </w:r>
                                </w:p>
                              </w:tc>
                              <w:tc>
                                <w:tcPr>
                                  <w:tcW w:w="54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Разработка планов участия в межшкольных инновационных проектах наставников с наставляемыми, вовлечения их в исследовательскую и аналитическую деятельность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60"/>
                                    <w:ind w:hanging="0" w:left="30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Сентябрь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6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ОО</w:t>
                                  </w:r>
                                </w:p>
                              </w:tc>
                              <w:tc>
                                <w:tcPr>
                                  <w:tcW w:w="52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Планы участия в межшкольных инновационных проектах наставников с наставляемыми, вовлечения их в исследовательскую и аналитическую деятельность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64.3pt;height:479.75pt;mso-wrap-distance-left:2.85pt;mso-wrap-distance-right:2.85pt;mso-wrap-distance-top:0pt;mso-wrap-distance-bottom:0pt;margin-top:0pt;mso-position-vertical-relative:text;margin-left:2.45pt;mso-position-horizontal:center;mso-position-horizontal-relative:text">
                <v:fill opacity="0f"/>
                <v:textbox inset="0in,0in,0in,0in">
                  <w:txbxContent>
                    <w:tbl>
                      <w:tblPr>
                        <w:tblW w:w="15286" w:type="dxa"/>
                        <w:jc w:val="center"/>
                        <w:tblInd w:w="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853"/>
                        <w:gridCol w:w="5472"/>
                        <w:gridCol w:w="1548"/>
                        <w:gridCol w:w="2117"/>
                        <w:gridCol w:w="5296"/>
                      </w:tblGrid>
                      <w:tr>
                        <w:trPr>
                          <w:trHeight w:val="735" w:hRule="exact"/>
                        </w:trPr>
                        <w:tc>
                          <w:tcPr>
                            <w:tcW w:w="15286" w:type="dxa"/>
                            <w:gridSpan w:val="5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12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 xml:space="preserve">II. </w:t>
                            </w:r>
                            <w:r>
                              <w:rPr>
                                <w:rStyle w:val="CharStyle40"/>
                              </w:rPr>
                              <w:t>Организационная, методическая, экспертно-консультационная, информационная и просветительская поддержка внедрения целевой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12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40"/>
                              </w:rPr>
                              <w:t>модели наставничества</w:t>
                            </w:r>
                          </w:p>
                        </w:tc>
                      </w:tr>
                      <w:tr>
                        <w:trPr>
                          <w:trHeight w:val="828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Участие в установочном региональном методическом семинаре по вопросам внедрения системы наставничества в 00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66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До 1 мая 2022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0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ЦИР, 00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Участие в установочном методическом семинаре</w:t>
                            </w:r>
                          </w:p>
                        </w:tc>
                      </w:tr>
                      <w:tr>
                        <w:trPr>
                          <w:trHeight w:val="1382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2.2.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Тыоторское сопровождение. Формирование единой информационной базы наставников и экспертов в отдельных образовательных областях, с целью обеспечения доступного наставничества для всех категорий педагогических работников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00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Наличие реестра информационной базы наставников</w:t>
                            </w:r>
                          </w:p>
                        </w:tc>
                      </w:tr>
                      <w:tr>
                        <w:trPr>
                          <w:trHeight w:val="835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2.3.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Участие в ежегодном региональном конкурсе муниципальных моделей наставничества и менторства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Ежегодно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00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Выявление и распространение практического опыта наставничества и менторства педагогических работников Нягани</w:t>
                            </w:r>
                          </w:p>
                        </w:tc>
                      </w:tr>
                      <w:tr>
                        <w:trPr>
                          <w:trHeight w:val="1627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2.4.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66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Популяризация наставничества через региональные методические совещания, муниципальные сайты, сайты ОО, информационные ресурсы в сети Интернет, сообщества в социальных сетях, официальных ресурсах организаций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ОО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Наполнение информационных ресурсов актуальной информацией с применением единого брендирования.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Обмен инновационным опытом в сфере практик наставничества педагогических работников образовательных организаций Нягани</w:t>
                            </w:r>
                          </w:p>
                        </w:tc>
                      </w:tr>
                      <w:tr>
                        <w:trPr>
                          <w:trHeight w:val="850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2.5.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7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Участие в курсах повышения квалификации по теме «Методологические аспекты наставничества и менторства в педагогической практике»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60"/>
                              <w:ind w:hanging="0" w:left="30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Сентябрь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6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ЦИР, 00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Участие в курсах повышения квалификации</w:t>
                            </w:r>
                          </w:p>
                        </w:tc>
                      </w:tr>
                      <w:tr>
                        <w:trPr>
                          <w:trHeight w:val="2200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2.6.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Привлечение к реализации программ наставничества образовательных организаций, предприятий и организаций региона, государственных 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Обмен инновационным опытом в сфере практик наставничества педагогических работников Развитие стратегических партнерских отношений в сфере наставничества на институциональном и вне институциональном уровнях</w:t>
                            </w:r>
                          </w:p>
                        </w:tc>
                      </w:tr>
                      <w:tr>
                        <w:trPr>
                          <w:trHeight w:val="1138" w:hRule="exact"/>
                        </w:trPr>
                        <w:tc>
                          <w:tcPr>
                            <w:tcW w:w="85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6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2.7.</w:t>
                            </w:r>
                          </w:p>
                        </w:tc>
                        <w:tc>
                          <w:tcPr>
                            <w:tcW w:w="54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Разработка планов участия в межшкольных инновационных проектах наставников с наставляемыми, вовлечения их в исследовательскую и аналитическую деятельность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60"/>
                              <w:ind w:hanging="0" w:left="30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Сентябрь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6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ОО</w:t>
                            </w:r>
                          </w:p>
                        </w:tc>
                        <w:tc>
                          <w:tcPr>
                            <w:tcW w:w="52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Планы участия в межшкольных инновационных проектах наставников с наставляемыми, вовлечения их в исследовательскую и аналитическую деятельность</w:t>
                            </w:r>
                          </w:p>
                        </w:tc>
                      </w:tr>
                    </w:tbl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orient="landscape" w:w="16840" w:h="11900"/>
          <w:pgMar w:left="728" w:right="827" w:gutter="0" w:header="0" w:top="1183" w:footer="0" w:bottom="386"/>
          <w:pgNumType w:start="18"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exact" w:line="360"/>
        <w:jc w:val="left"/>
        <w:rPr/>
      </w:pPr>
      <w:r>
        <w:rPr/>
      </w:r>
      <w:r>
        <mc:AlternateContent>
          <mc:Choice Requires="wps">
            <w:drawing>
              <wp:anchor distT="0" distB="0" distL="36195" distR="36195" simplePos="0" relativeHeight="8" behindDoc="0" locked="0" layoutInCell="1" allowOverlap="1">
                <wp:simplePos x="0" y="0"/>
                <wp:positionH relativeFrom="page">
                  <wp:posOffset>491490</wp:posOffset>
                </wp:positionH>
                <wp:positionV relativeFrom="line">
                  <wp:posOffset>635</wp:posOffset>
                </wp:positionV>
                <wp:extent cx="9669780" cy="4304665"/>
                <wp:effectExtent l="0" t="0" r="0" b="0"/>
                <wp:wrapNone/>
                <wp:docPr id="6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9780" cy="43046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5228" w:type="dxa"/>
                              <w:jc w:val="center"/>
                              <w:tblInd w:w="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96"/>
                              <w:gridCol w:w="5501"/>
                              <w:gridCol w:w="1544"/>
                              <w:gridCol w:w="2113"/>
                              <w:gridCol w:w="5274"/>
                            </w:tblGrid>
                            <w:tr>
                              <w:trPr>
                                <w:trHeight w:val="295" w:hRule="exact"/>
                              </w:trPr>
                              <w:tc>
                                <w:tcPr>
                                  <w:tcW w:w="7841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righ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  <w:color w:val="000000"/>
                                      <w:lang w:val="en-US" w:eastAsia="en-US" w:bidi="en-US"/>
                                    </w:rPr>
                                    <w:t xml:space="preserve">III. </w:t>
                                  </w:r>
                                  <w:r>
                                    <w:rPr>
                                      <w:rStyle w:val="CharStyle39"/>
                                    </w:rPr>
                                    <w:t>Мониторинг и оценка результатов внед</w:t>
                                  </w:r>
                                </w:p>
                              </w:tc>
                              <w:tc>
                                <w:tcPr>
                                  <w:tcW w:w="7387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рении целевой модели наставничества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6" w:hRule="exact"/>
                              </w:trPr>
                              <w:tc>
                                <w:tcPr>
                                  <w:tcW w:w="7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3.1.</w:t>
                                  </w:r>
                                </w:p>
                              </w:tc>
                              <w:tc>
                                <w:tcPr>
                                  <w:tcW w:w="55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Оценка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ОО</w:t>
                                  </w:r>
                                </w:p>
                              </w:tc>
                              <w:tc>
                                <w:tcPr>
                                  <w:tcW w:w="52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Справка по результатам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2" w:hRule="exact"/>
                              </w:trPr>
                              <w:tc>
                                <w:tcPr>
                                  <w:tcW w:w="7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3.2.</w:t>
                                  </w:r>
                                </w:p>
                              </w:tc>
                              <w:tc>
                                <w:tcPr>
                                  <w:tcW w:w="55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95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Проведение самодиагностики по результатам реализации муниципальных планов мероприятий («дорожных карт»), эффективности программ наставничества в ОО. (Сбор информации и анализ результатов).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6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Декабрь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6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ОО</w:t>
                                  </w:r>
                                </w:p>
                              </w:tc>
                              <w:tc>
                                <w:tcPr>
                                  <w:tcW w:w="52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99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Справки по результатам самодиагностики в образовательных организациях.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99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Результативность реализации персонализированной программы наставничества и сопутствующие риски.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12" w:hRule="exact"/>
                              </w:trPr>
                              <w:tc>
                                <w:tcPr>
                                  <w:tcW w:w="7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55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0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Организация и проведение мониторинга локальных актов, методических рекомендаций по развитию системы наставничества в городе Нягани, повышения ее эффективности (В рамках ежегодного регионального конкурса муниципальных моделей наставничества и менторства)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7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Октябрь - Ноябрь 2022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ОО</w:t>
                                  </w:r>
                                </w:p>
                              </w:tc>
                              <w:tc>
                                <w:tcPr>
                                  <w:tcW w:w="52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Справка о результатах мониторинга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74" w:hRule="exact"/>
                              </w:trPr>
                              <w:tc>
                                <w:tcPr>
                                  <w:tcW w:w="7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4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3.4.</w:t>
                                  </w:r>
                                </w:p>
                              </w:tc>
                              <w:tc>
                                <w:tcPr>
                                  <w:tcW w:w="55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77" w:before="0" w:after="0"/>
                                    <w:ind w:hanging="0" w:left="0" w:right="0"/>
                                    <w:jc w:val="both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Участие в мониторинге внедрения системы наставничества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6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Декабрь</w:t>
                                  </w:r>
                                </w:p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6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20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КОиН, ЦИР, ОО</w:t>
                                  </w:r>
                                </w:p>
                              </w:tc>
                              <w:tc>
                                <w:tcPr>
                                  <w:tcW w:w="52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2"/>
                                    <w:bidi w:val="0"/>
                                    <w:spacing w:lineRule="exact" w:line="220" w:before="0" w:after="0"/>
                                    <w:ind w:hanging="0" w:left="0" w:right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Style w:val="CharStyle39"/>
                                    </w:rPr>
                                    <w:t>Справка о результатах мониторинга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61.4pt;height:338.95pt;mso-wrap-distance-left:2.85pt;mso-wrap-distance-right:2.85pt;mso-wrap-distance-top:0pt;mso-wrap-distance-bottom:0pt;margin-top:0pt;mso-position-vertical-relative:text;margin-left:38.7pt;mso-position-horizontal-relative:page">
                <v:fill opacity="0f"/>
                <v:textbox inset="0in,0in,0in,0in">
                  <w:txbxContent>
                    <w:tbl>
                      <w:tblPr>
                        <w:tblW w:w="15228" w:type="dxa"/>
                        <w:jc w:val="center"/>
                        <w:tblInd w:w="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96"/>
                        <w:gridCol w:w="5501"/>
                        <w:gridCol w:w="1544"/>
                        <w:gridCol w:w="2113"/>
                        <w:gridCol w:w="5274"/>
                      </w:tblGrid>
                      <w:tr>
                        <w:trPr>
                          <w:trHeight w:val="295" w:hRule="exact"/>
                        </w:trPr>
                        <w:tc>
                          <w:tcPr>
                            <w:tcW w:w="7841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right"/>
                              <w:rPr/>
                            </w:pPr>
                            <w:r>
                              <w:rPr>
                                <w:rStyle w:val="CharStyle39"/>
                                <w:color w:val="000000"/>
                                <w:lang w:val="en-US" w:eastAsia="en-US" w:bidi="en-US"/>
                              </w:rPr>
                              <w:t xml:space="preserve">III. </w:t>
                            </w:r>
                            <w:r>
                              <w:rPr>
                                <w:rStyle w:val="CharStyle39"/>
                              </w:rPr>
                              <w:t>Мониторинг и оценка результатов внед</w:t>
                            </w:r>
                          </w:p>
                        </w:tc>
                        <w:tc>
                          <w:tcPr>
                            <w:tcW w:w="7387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рении целевой модели наставничества</w:t>
                            </w:r>
                          </w:p>
                        </w:tc>
                      </w:tr>
                      <w:tr>
                        <w:trPr>
                          <w:trHeight w:val="1386" w:hRule="exact"/>
                        </w:trPr>
                        <w:tc>
                          <w:tcPr>
                            <w:tcW w:w="79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3.1.</w:t>
                            </w:r>
                          </w:p>
                        </w:tc>
                        <w:tc>
                          <w:tcPr>
                            <w:tcW w:w="550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Оценка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</w:t>
                            </w:r>
                          </w:p>
                        </w:tc>
                        <w:tc>
                          <w:tcPr>
                            <w:tcW w:w="1544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ОО</w:t>
                            </w:r>
                          </w:p>
                        </w:tc>
                        <w:tc>
                          <w:tcPr>
                            <w:tcW w:w="5274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Справка по результатам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</w:t>
                            </w:r>
                          </w:p>
                        </w:tc>
                      </w:tr>
                      <w:tr>
                        <w:trPr>
                          <w:trHeight w:val="1512" w:hRule="exact"/>
                        </w:trPr>
                        <w:tc>
                          <w:tcPr>
                            <w:tcW w:w="79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3.2.</w:t>
                            </w:r>
                          </w:p>
                        </w:tc>
                        <w:tc>
                          <w:tcPr>
                            <w:tcW w:w="550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95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Проведение самодиагностики по результатам реализации муниципальных планов мероприятий («дорожных карт»), эффективности программ наставничества в ОО. (Сбор информации и анализ результатов).</w:t>
                            </w:r>
                          </w:p>
                        </w:tc>
                        <w:tc>
                          <w:tcPr>
                            <w:tcW w:w="1544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6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Декабрь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6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ОО</w:t>
                            </w:r>
                          </w:p>
                        </w:tc>
                        <w:tc>
                          <w:tcPr>
                            <w:tcW w:w="5274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99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Справки по результатам самодиагностики в образовательных организациях.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99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Результативность реализации персонализированной программы наставничества и сопутствующие риски.</w:t>
                            </w:r>
                          </w:p>
                        </w:tc>
                      </w:tr>
                      <w:tr>
                        <w:trPr>
                          <w:trHeight w:val="1912" w:hRule="exact"/>
                        </w:trPr>
                        <w:tc>
                          <w:tcPr>
                            <w:tcW w:w="796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550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Организация и проведение мониторинга локальных актов, методических рекомендаций по развитию системы наставничества в городе Нягани, повышения ее эффективности (В рамках ежегодного регионального конкурса муниципальных моделей наставничества и менторства)</w:t>
                            </w:r>
                          </w:p>
                        </w:tc>
                        <w:tc>
                          <w:tcPr>
                            <w:tcW w:w="1544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7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Октябрь - Ноябрь 2022</w:t>
                            </w: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ОО</w:t>
                            </w:r>
                          </w:p>
                        </w:tc>
                        <w:tc>
                          <w:tcPr>
                            <w:tcW w:w="5274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Справка о результатах мониторинга</w:t>
                            </w:r>
                          </w:p>
                        </w:tc>
                      </w:tr>
                      <w:tr>
                        <w:trPr>
                          <w:trHeight w:val="1674" w:hRule="exact"/>
                        </w:trPr>
                        <w:tc>
                          <w:tcPr>
                            <w:tcW w:w="7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4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3.4.</w:t>
                            </w:r>
                          </w:p>
                        </w:tc>
                        <w:tc>
                          <w:tcPr>
                            <w:tcW w:w="55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77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Участие в мониторинге внедрения системы наставничества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</w:t>
                            </w:r>
                          </w:p>
                        </w:tc>
                        <w:tc>
                          <w:tcPr>
                            <w:tcW w:w="154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6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Декабрь</w:t>
                            </w:r>
                          </w:p>
                          <w:p>
                            <w:pPr>
                              <w:pStyle w:val="2"/>
                              <w:bidi w:val="0"/>
                              <w:spacing w:lineRule="exact" w:line="220" w:before="6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200" w:right="0"/>
                              <w:jc w:val="left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КОиН, ЦИР, ОО</w:t>
                            </w:r>
                          </w:p>
                        </w:tc>
                        <w:tc>
                          <w:tcPr>
                            <w:tcW w:w="527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Style w:val="CharStyle39"/>
                              </w:rPr>
                              <w:t>Справка о результатах мониторинга</w:t>
                            </w:r>
                          </w:p>
                        </w:tc>
                      </w:tr>
                    </w:tbl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0" distB="0" distL="36195" distR="36195" simplePos="0" relativeHeight="9" behindDoc="0" locked="0" layoutInCell="0" allowOverlap="1">
                <wp:simplePos x="0" y="0"/>
                <wp:positionH relativeFrom="page">
                  <wp:posOffset>3729990</wp:posOffset>
                </wp:positionH>
                <wp:positionV relativeFrom="line">
                  <wp:posOffset>6416675</wp:posOffset>
                </wp:positionV>
                <wp:extent cx="68580" cy="182880"/>
                <wp:effectExtent l="0" t="0" r="0" b="0"/>
                <wp:wrapNone/>
                <wp:docPr id="7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" cy="18288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2"/>
                              <w:bidi w:val="0"/>
                              <w:spacing w:lineRule="exact" w:line="220" w:before="0" w:after="0"/>
                              <w:ind w:hanging="0" w:left="0" w:right="0"/>
                              <w:jc w:val="left"/>
                              <w:rPr>
                                <w:rStyle w:val="CharStyle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.4pt;height:14.4pt;mso-wrap-distance-left:2.85pt;mso-wrap-distance-right:2.85pt;mso-wrap-distance-top:0pt;mso-wrap-distance-bottom:0pt;margin-top:505.25pt;mso-position-vertical-relative:text;margin-left:293.7pt;mso-position-horizontal-relative:page">
                <v:fill opacity="0f"/>
                <v:textbox inset="0in,0in,0in,0in">
                  <w:txbxContent>
                    <w:p>
                      <w:pPr>
                        <w:pStyle w:val="2"/>
                        <w:bidi w:val="0"/>
                        <w:spacing w:lineRule="exact" w:line="220" w:before="0" w:after="0"/>
                        <w:ind w:hanging="0" w:left="0" w:right="0"/>
                        <w:jc w:val="left"/>
                        <w:rPr>
                          <w:rStyle w:val="CharStyle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0" distB="0" distL="36195" distR="36195" simplePos="0" relativeHeight="10" behindDoc="0" locked="0" layoutInCell="0" allowOverlap="1">
                <wp:simplePos x="0" y="0"/>
                <wp:positionH relativeFrom="page">
                  <wp:posOffset>6585585</wp:posOffset>
                </wp:positionH>
                <wp:positionV relativeFrom="line">
                  <wp:posOffset>6391910</wp:posOffset>
                </wp:positionV>
                <wp:extent cx="66040" cy="190500"/>
                <wp:effectExtent l="0" t="0" r="0" b="0"/>
                <wp:wrapNone/>
                <wp:docPr id="8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" cy="1905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10"/>
                              <w:bidi w:val="0"/>
                              <w:spacing w:lineRule="exact" w:line="240" w:before="0" w:after="0"/>
                              <w:ind w:hanging="0" w:left="0" w:right="0"/>
                              <w:jc w:val="left"/>
                              <w:rPr>
                                <w:rStyle w:val="CharStyle47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.2pt;height:15pt;mso-wrap-distance-left:2.85pt;mso-wrap-distance-right:2.85pt;mso-wrap-distance-top:0pt;mso-wrap-distance-bottom:0pt;margin-top:503.3pt;mso-position-vertical-relative:text;margin-left:518.55pt;mso-position-horizontal-relative:page">
                <v:fill opacity="0f"/>
                <v:textbox inset="0in,0in,0in,0in">
                  <w:txbxContent>
                    <w:p>
                      <w:pPr>
                        <w:pStyle w:val="10"/>
                        <w:bidi w:val="0"/>
                        <w:spacing w:lineRule="exact" w:line="240" w:before="0" w:after="0"/>
                        <w:ind w:hanging="0" w:left="0" w:right="0"/>
                        <w:jc w:val="left"/>
                        <w:rPr>
                          <w:rStyle w:val="CharStyle47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360"/>
        <w:jc w:val="left"/>
        <w:rPr/>
      </w:pPr>
      <w:r>
        <w:rPr/>
      </w:r>
    </w:p>
    <w:p>
      <w:pPr>
        <w:pStyle w:val="Normal"/>
        <w:bidi w:val="0"/>
        <w:spacing w:lineRule="exact" w:line="596"/>
        <w:jc w:val="left"/>
        <w:rPr/>
      </w:pPr>
      <w:r>
        <w:rPr/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orient="landscape" w:w="16840" w:h="11900"/>
      <w:pgMar w:left="773" w:right="487" w:gutter="0" w:header="0" w:top="1123" w:footer="0" w:bottom="1150"/>
      <w:pgNumType w:start="20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auto"/>
    <w:pitch w:val="default"/>
  </w:font>
  <w:font w:name="Times New Roman">
    <w:charset w:val="01"/>
    <w:family w:val="auto"/>
    <w:pitch w:val="default"/>
  </w:font>
  <w:font w:name="Consolas">
    <w:charset w:val="01"/>
    <w:family w:val="auto"/>
    <w:pitch w:val="default"/>
  </w:font>
  <w:font w:name="Arial">
    <w:charset w:val="01"/>
    <w:family w:val="auto"/>
    <w:pitch w:val="default"/>
  </w:font>
  <w:font w:name="Impact">
    <w:charset w:val="01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>
        <w:sz w:val="2"/>
        <w:szCs w:val="2"/>
      </w:rPr>
    </w:pPr>
    <w:r>
      <w:rPr>
        <w:sz w:val="2"/>
        <w:szCs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>
        <w:sz w:val="2"/>
        <w:szCs w:val="2"/>
      </w:rPr>
    </w:pPr>
    <w:r>
      <w:rPr>
        <w:sz w:val="2"/>
        <w:szCs w:val="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>
        <w:sz w:val="2"/>
        <w:szCs w:val="2"/>
      </w:rPr>
    </w:pPr>
    <w:r>
      <w:rPr>
        <w:sz w:val="2"/>
        <w:szCs w:val="2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>
        <w:sz w:val="2"/>
        <w:szCs w:val="2"/>
      </w:rPr>
    </w:pPr>
    <w:r>
      <w:rPr>
        <w:sz w:val="2"/>
        <w:szCs w:val="2"/>
      </w:rPr>
    </w:r>
    <w:r>
      <mc:AlternateContent>
        <mc:Choice Requires="wps">
          <w:drawing>
            <wp:anchor distT="0" distB="0" distL="36195" distR="36195" simplePos="0" relativeHeight="2" behindDoc="0" locked="0" layoutInCell="0" allowOverlap="1">
              <wp:simplePos x="0" y="0"/>
              <wp:positionH relativeFrom="page">
                <wp:posOffset>10343515</wp:posOffset>
              </wp:positionH>
              <wp:positionV relativeFrom="page">
                <wp:posOffset>6846570</wp:posOffset>
              </wp:positionV>
              <wp:extent cx="41275" cy="66675"/>
              <wp:effectExtent l="0" t="0" r="0" b="0"/>
              <wp:wrapNone/>
              <wp:docPr id="9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666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4"/>
                            <w:bidi w:val="0"/>
                            <w:spacing w:lineRule="auto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Style w:val="CharStyle45"/>
                            </w:rPr>
                            <w:t>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3.25pt;height:5.25pt;mso-wrap-distance-left:2.85pt;mso-wrap-distance-right:2.85pt;mso-wrap-distance-top:0pt;mso-wrap-distance-bottom:0pt;margin-top:539.1pt;mso-position-vertical-relative:page;margin-left:814.45pt;mso-position-horizontal-relative:page">
              <v:fill opacity="0f"/>
              <v:textbox inset="0in,0in,0in,0in">
                <w:txbxContent>
                  <w:p>
                    <w:pPr>
                      <w:pStyle w:val="Style14"/>
                      <w:bidi w:val="0"/>
                      <w:spacing w:lineRule="auto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Style w:val="CharStyle45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>
        <w:sz w:val="2"/>
        <w:szCs w:val="2"/>
      </w:rPr>
    </w:pPr>
    <w:r>
      <w:rPr>
        <w:sz w:val="2"/>
        <w:szCs w:val="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>
        <w:sz w:val="2"/>
        <w:szCs w:val="2"/>
      </w:rPr>
    </w:pPr>
    <w:r>
      <w:rPr>
        <w:sz w:val="2"/>
        <w:szCs w:val="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>
        <w:sz w:val="2"/>
        <w:szCs w:val="2"/>
      </w:rPr>
    </w:pPr>
    <w:r>
      <w:rPr>
        <w:sz w:val="2"/>
        <w:szCs w:val="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>
        <w:sz w:val="2"/>
        <w:szCs w:val="2"/>
      </w:rPr>
    </w:pPr>
    <w:r>
      <w:rPr>
        <w:sz w:val="2"/>
        <w:szCs w:val="2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suff w:val="nothing"/>
      <w:lvlText w:val="1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suff w:val="nothing"/>
      <w:lvlText w:val="2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suff w:val="nothing"/>
      <w:lvlText w:val="3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suff w:val="nothing"/>
      <w:lvlText w:val="4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suff w:val="nothing"/>
      <w:lvlText w:val="4.1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suff w:val="nothing"/>
      <w:lvlText w:val="4.3.%1."/>
      <w:lvlJc w:val="left"/>
      <w:pPr>
        <w:tabs>
          <w:tab w:val="num" w:pos="0"/>
        </w:tabs>
        <w:ind w:left="0" w:hanging="0"/>
      </w:pPr>
      <w:rPr>
        <w:b/>
        <w:bCs/>
        <w:color w:val="000000"/>
        <w:spacing w:val="0"/>
        <w:w w:val="100"/>
        <w:position w:val="0"/>
        <w:sz w:val="22"/>
        <w:vertAlign w:val="baseline"/>
        <w:lang w:val="ru" w:eastAsia="ru" w:bidi="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suff w:val="nothing"/>
      <w:lvlText w:val="4.4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suff w:val="nothing"/>
      <w:lvlText w:val="5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suff w:val="nothing"/>
      <w:lvlText w:val="5.1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suff w:val="nothing"/>
      <w:lvlText w:val="5.2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decimal"/>
      <w:suff w:val="nothing"/>
      <w:lvlText w:val="7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decimal"/>
      <w:suff w:val="nothing"/>
      <w:lvlText w:val="4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decimal"/>
      <w:suff w:val="nothing"/>
      <w:lvlText w:val="4.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strike w:val="false"/>
        <w:dstrike w:val="false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0">
    <w:abstractNumId w:val="20"/>
  </w:num>
  <w:num w:numId="21">
    <w:abstractNumId w:val="20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2">
    <w:abstractNumId w:val="22"/>
  </w:num>
  <w:num w:numId="23">
    <w:abstractNumId w:val="2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4">
    <w:abstractNumId w:val="24"/>
  </w:num>
  <w:num w:numId="25">
    <w:abstractNumId w:val="24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6">
    <w:abstractNumId w:val="26"/>
  </w:num>
  <w:num w:numId="27">
    <w:abstractNumId w:val="26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8">
    <w:abstractNumId w:val="28"/>
  </w:num>
  <w:num w:numId="29">
    <w:abstractNumId w:val="28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30">
    <w:abstractNumId w:val="1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31">
    <w:abstractNumId w:val="31"/>
  </w:num>
  <w:num w:numId="32">
    <w:abstractNumId w:val="3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color w:val="000000"/>
        <w:sz w:val="24"/>
        <w:szCs w:val="24"/>
        <w:lang w:val="ru" w:eastAsia="ru" w:bidi="ru"/>
      </w:rPr>
    </w:rPrDefault>
    <w:pPrDefault>
      <w:pPr>
        <w:suppressAutoHyphens w:val="true"/>
        <w:jc w:val="left"/>
      </w:pPr>
    </w:pPrDefault>
  </w:docDefaults>
  <w:style w:type="paragraph" w:styleId="Normal">
    <w:name w:val="Normal"/>
    <w:qFormat/>
    <w:pPr>
      <w:widowControl w:val="false"/>
      <w:shd w:fill="auto" w:val="clear"/>
      <w:bidi w:val="0"/>
      <w:spacing w:lineRule="auto" w:line="240" w:before="0" w:after="0"/>
      <w:ind w:hanging="0" w:left="0" w:right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vertAlign w:val="baseline"/>
      <w:lang w:val="ru" w:eastAsia="ru" w:bidi="ru"/>
    </w:rPr>
  </w:style>
  <w:style w:type="character" w:styleId="DefaultFontStyle">
    <w:name w:val="DefaultFontStyle"/>
    <w:qFormat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vertAlign w:val="baseline"/>
      <w:lang w:val="ru" w:eastAsia="ru" w:bidi="ru"/>
    </w:rPr>
  </w:style>
  <w:style w:type="character" w:styleId="Hyperlink">
    <w:name w:val="Hyperlink"/>
    <w:basedOn w:val="DefaultFontStyle"/>
    <w:qFormat/>
    <w:rPr>
      <w:color w:val="0066CC"/>
      <w:u w:val="single"/>
    </w:rPr>
  </w:style>
  <w:style w:type="character" w:styleId="CharStyle4">
    <w:name w:val="CharStyle4"/>
    <w:basedOn w:val="DefaultFontStyle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sz w:val="22"/>
      <w:szCs w:val="22"/>
      <w:u w:val="none"/>
    </w:rPr>
  </w:style>
  <w:style w:type="character" w:styleId="CharStyle6">
    <w:name w:val="CharStyle6"/>
    <w:basedOn w:val="DefaultFontStyle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sz w:val="26"/>
      <w:szCs w:val="26"/>
      <w:u w:val="none"/>
    </w:rPr>
  </w:style>
  <w:style w:type="character" w:styleId="CharStyle8">
    <w:name w:val="CharStyle8"/>
    <w:basedOn w:val="DefaultFontStyle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sz w:val="34"/>
      <w:szCs w:val="34"/>
      <w:u w:val="none"/>
    </w:rPr>
  </w:style>
  <w:style w:type="character" w:styleId="CharStyle9">
    <w:name w:val="CharStyle9"/>
    <w:basedOn w:val="CharStyle6"/>
    <w:qFormat/>
    <w:rPr>
      <w:b w:val="false"/>
      <w:bCs w:val="false"/>
      <w:i/>
      <w:iCs/>
      <w:color w:val="000000"/>
      <w:spacing w:val="0"/>
      <w:w w:val="100"/>
      <w:position w:val="0"/>
      <w:sz w:val="32"/>
      <w:szCs w:val="32"/>
      <w:u w:val="single"/>
      <w:vertAlign w:val="baseline"/>
      <w:lang w:val="ru" w:eastAsia="ru" w:bidi="ru"/>
    </w:rPr>
  </w:style>
  <w:style w:type="character" w:styleId="CharStyle10">
    <w:name w:val="CharStyle10"/>
    <w:basedOn w:val="DefaultFontStyle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sz w:val="22"/>
      <w:szCs w:val="22"/>
      <w:u w:val="none"/>
    </w:rPr>
  </w:style>
  <w:style w:type="character" w:styleId="CharStyle12">
    <w:name w:val="CharStyle12"/>
    <w:basedOn w:val="DefaultFontStyle"/>
    <w:qFormat/>
    <w:rPr>
      <w:rFonts w:ascii="Consolas" w:hAnsi="Consolas" w:eastAsia="Consolas" w:cs="Consolas"/>
      <w:b w:val="false"/>
      <w:bCs w:val="false"/>
      <w:i w:val="false"/>
      <w:iCs w:val="false"/>
      <w:strike w:val="false"/>
      <w:dstrike w:val="false"/>
      <w:spacing w:val="20"/>
      <w:sz w:val="26"/>
      <w:szCs w:val="26"/>
      <w:u w:val="none"/>
    </w:rPr>
  </w:style>
  <w:style w:type="character" w:styleId="CharStyle13">
    <w:name w:val="CharStyle13"/>
    <w:basedOn w:val="CharStyle12"/>
    <w:qFormat/>
    <w:rPr>
      <w:color w:val="000000"/>
      <w:spacing w:val="0"/>
      <w:w w:val="100"/>
      <w:position w:val="0"/>
      <w:sz w:val="20"/>
      <w:szCs w:val="20"/>
      <w:vertAlign w:val="baseline"/>
      <w:lang w:val="ru" w:eastAsia="ru" w:bidi="ru"/>
    </w:rPr>
  </w:style>
  <w:style w:type="character" w:styleId="CharStyle14">
    <w:name w:val="CharStyle14"/>
    <w:basedOn w:val="CharStyle12"/>
    <w:qFormat/>
    <w:rPr>
      <w:smallCaps/>
      <w:color w:val="000000"/>
      <w:spacing w:val="0"/>
      <w:w w:val="100"/>
      <w:position w:val="0"/>
      <w:sz w:val="20"/>
      <w:szCs w:val="20"/>
      <w:vertAlign w:val="baseline"/>
      <w:lang w:val="ru" w:eastAsia="ru" w:bidi="ru"/>
    </w:rPr>
  </w:style>
  <w:style w:type="character" w:styleId="CharStyle15">
    <w:name w:val="CharStyle15"/>
    <w:basedOn w:val="CharStyle12"/>
    <w:qFormat/>
    <w:rPr>
      <w:rFonts w:ascii="Times New Roman" w:hAnsi="Times New Roman" w:eastAsia="Times New Roman" w:cs="Times New Roman"/>
      <w:smallCaps/>
      <w:color w:val="000000"/>
      <w:spacing w:val="0"/>
      <w:w w:val="100"/>
      <w:position w:val="0"/>
      <w:sz w:val="22"/>
      <w:szCs w:val="22"/>
      <w:vertAlign w:val="baseline"/>
      <w:lang w:val="ru" w:eastAsia="ru" w:bidi="ru"/>
    </w:rPr>
  </w:style>
  <w:style w:type="character" w:styleId="CharStyle17">
    <w:name w:val="CharStyle17"/>
    <w:basedOn w:val="DefaultFontStyle"/>
    <w:qFormat/>
    <w:rPr>
      <w:rFonts w:ascii="Arial" w:hAnsi="Arial" w:eastAsia="Arial" w:cs="Arial"/>
      <w:b w:val="false"/>
      <w:bCs w:val="false"/>
      <w:i/>
      <w:iCs/>
      <w:strike w:val="false"/>
      <w:dstrike w:val="false"/>
      <w:spacing w:val="-40"/>
      <w:sz w:val="36"/>
      <w:szCs w:val="36"/>
      <w:u w:val="none"/>
    </w:rPr>
  </w:style>
  <w:style w:type="character" w:styleId="CharStyle18">
    <w:name w:val="CharStyle18"/>
    <w:basedOn w:val="CharStyle10"/>
    <w:qFormat/>
    <w:rPr>
      <w:i/>
      <w:iCs/>
      <w:color w:val="000000"/>
      <w:spacing w:val="-40"/>
      <w:w w:val="100"/>
      <w:position w:val="0"/>
      <w:sz w:val="22"/>
      <w:vertAlign w:val="baseline"/>
      <w:lang w:val="en-US" w:eastAsia="en-US" w:bidi="en-US"/>
    </w:rPr>
  </w:style>
  <w:style w:type="character" w:styleId="CharStyle20">
    <w:name w:val="CharStyle20"/>
    <w:basedOn w:val="DefaultFontStyle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CharStyle21">
    <w:name w:val="CharStyle21"/>
    <w:basedOn w:val="CharStyle10"/>
    <w:qFormat/>
    <w:rPr>
      <w:b/>
      <w:bCs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22">
    <w:name w:val="CharStyle22"/>
    <w:basedOn w:val="CharStyle10"/>
    <w:qFormat/>
    <w:rPr>
      <w:i/>
      <w:iCs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24">
    <w:name w:val="CharStyle24"/>
    <w:basedOn w:val="DefaultFontStyle"/>
    <w:qFormat/>
    <w:rPr>
      <w:rFonts w:ascii="Times New Roman" w:hAnsi="Times New Roman" w:eastAsia="Times New Roman" w:cs="Times New Roman"/>
      <w:b w:val="false"/>
      <w:bCs w:val="false"/>
      <w:i/>
      <w:iCs/>
      <w:strike w:val="false"/>
      <w:dstrike w:val="false"/>
      <w:sz w:val="22"/>
      <w:szCs w:val="22"/>
      <w:u w:val="none"/>
    </w:rPr>
  </w:style>
  <w:style w:type="character" w:styleId="CharStyle25">
    <w:name w:val="CharStyle25"/>
    <w:basedOn w:val="CharStyle24"/>
    <w:qFormat/>
    <w:rPr>
      <w:i w:val="false"/>
      <w:iCs w:val="false"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26">
    <w:name w:val="CharStyle26"/>
    <w:basedOn w:val="CharStyle10"/>
    <w:qFormat/>
    <w:rPr>
      <w:color w:val="000000"/>
      <w:spacing w:val="0"/>
      <w:w w:val="80"/>
      <w:position w:val="0"/>
      <w:sz w:val="26"/>
      <w:szCs w:val="26"/>
      <w:vertAlign w:val="baseline"/>
      <w:lang w:val="ru" w:eastAsia="ru" w:bidi="ru"/>
    </w:rPr>
  </w:style>
  <w:style w:type="character" w:styleId="CharStyle27">
    <w:name w:val="CharStyle27"/>
    <w:basedOn w:val="CharStyle24"/>
    <w:qFormat/>
    <w:rPr>
      <w:i w:val="false"/>
      <w:iCs w:val="false"/>
      <w:color w:val="000000"/>
      <w:spacing w:val="0"/>
      <w:w w:val="80"/>
      <w:position w:val="0"/>
      <w:sz w:val="26"/>
      <w:szCs w:val="26"/>
      <w:vertAlign w:val="baseline"/>
      <w:lang w:val="ru" w:eastAsia="ru" w:bidi="ru"/>
    </w:rPr>
  </w:style>
  <w:style w:type="character" w:styleId="CharStyle29">
    <w:name w:val="CharStyle29"/>
    <w:basedOn w:val="DefaultFontStyle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CharStyle30">
    <w:name w:val="CharStyle30"/>
    <w:basedOn w:val="CharStyle10"/>
    <w:qFormat/>
    <w:rPr>
      <w:b/>
      <w:bCs/>
      <w:i/>
      <w:iCs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31">
    <w:name w:val="CharStyle31"/>
    <w:basedOn w:val="CharStyle29"/>
    <w:qFormat/>
    <w:rPr>
      <w:b w:val="false"/>
      <w:bCs w:val="false"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32">
    <w:name w:val="CharStyle32"/>
    <w:basedOn w:val="CharStyle10"/>
    <w:qFormat/>
    <w:rPr>
      <w:b/>
      <w:bCs/>
      <w:i/>
      <w:iCs/>
      <w:color w:val="000000"/>
      <w:spacing w:val="0"/>
      <w:w w:val="100"/>
      <w:position w:val="0"/>
      <w:sz w:val="26"/>
      <w:szCs w:val="26"/>
      <w:vertAlign w:val="baseline"/>
      <w:lang w:val="ru" w:eastAsia="ru" w:bidi="ru"/>
    </w:rPr>
  </w:style>
  <w:style w:type="character" w:styleId="CharStyle34">
    <w:name w:val="CharStyle34"/>
    <w:basedOn w:val="DefaultFontStyle"/>
    <w:qFormat/>
    <w:rPr>
      <w:rFonts w:ascii="Times New Roman" w:hAnsi="Times New Roman" w:eastAsia="Times New Roman" w:cs="Times New Roman"/>
      <w:b/>
      <w:bCs/>
      <w:i/>
      <w:iCs/>
      <w:strike w:val="false"/>
      <w:dstrike w:val="false"/>
      <w:sz w:val="22"/>
      <w:szCs w:val="22"/>
      <w:u w:val="none"/>
    </w:rPr>
  </w:style>
  <w:style w:type="character" w:styleId="CharStyle35">
    <w:name w:val="CharStyle35"/>
    <w:basedOn w:val="CharStyle34"/>
    <w:qFormat/>
    <w:rPr>
      <w:i w:val="false"/>
      <w:iCs w:val="false"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36">
    <w:name w:val="CharStyle36"/>
    <w:basedOn w:val="CharStyle10"/>
    <w:qFormat/>
    <w:rPr>
      <w:b/>
      <w:bCs/>
      <w:color w:val="000000"/>
      <w:spacing w:val="0"/>
      <w:w w:val="75"/>
      <w:position w:val="0"/>
      <w:sz w:val="30"/>
      <w:szCs w:val="30"/>
      <w:vertAlign w:val="baseline"/>
      <w:lang w:val="ru" w:eastAsia="ru" w:bidi="ru"/>
    </w:rPr>
  </w:style>
  <w:style w:type="character" w:styleId="CharStyle38">
    <w:name w:val="CharStyle38"/>
    <w:basedOn w:val="DefaultFontStyle"/>
    <w:qFormat/>
    <w:rPr>
      <w:rFonts w:ascii="Impact" w:hAnsi="Impact" w:eastAsia="Impact" w:cs="Impact"/>
      <w:b w:val="false"/>
      <w:bCs w:val="false"/>
      <w:i w:val="false"/>
      <w:iCs w:val="false"/>
      <w:strike w:val="false"/>
      <w:dstrike w:val="false"/>
      <w:sz w:val="26"/>
      <w:szCs w:val="26"/>
      <w:u w:val="none"/>
    </w:rPr>
  </w:style>
  <w:style w:type="character" w:styleId="CharStyle39">
    <w:name w:val="CharStyle39"/>
    <w:basedOn w:val="CharStyle10"/>
    <w:qFormat/>
    <w:rPr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40">
    <w:name w:val="CharStyle40"/>
    <w:basedOn w:val="CharStyle10"/>
    <w:qFormat/>
    <w:rPr>
      <w:b/>
      <w:bCs/>
      <w:color w:val="000000"/>
      <w:spacing w:val="0"/>
      <w:w w:val="100"/>
      <w:position w:val="0"/>
      <w:sz w:val="22"/>
      <w:vertAlign w:val="baseline"/>
      <w:lang w:val="ru" w:eastAsia="ru" w:bidi="ru"/>
    </w:rPr>
  </w:style>
  <w:style w:type="character" w:styleId="CharStyle42">
    <w:name w:val="CharStyle42"/>
    <w:basedOn w:val="DefaultFontStyle"/>
    <w:qFormat/>
    <w:rPr>
      <w:rFonts w:ascii="Impact" w:hAnsi="Impact" w:eastAsia="Impact" w:cs="Impact"/>
      <w:b w:val="false"/>
      <w:bCs w:val="false"/>
      <w:i/>
      <w:iCs/>
      <w:strike w:val="false"/>
      <w:dstrike w:val="false"/>
      <w:sz w:val="24"/>
      <w:szCs w:val="24"/>
      <w:u w:val="none"/>
    </w:rPr>
  </w:style>
  <w:style w:type="character" w:styleId="CharStyle44">
    <w:name w:val="CharStyle44"/>
    <w:basedOn w:val="DefaultFontStyle"/>
    <w:qFormat/>
    <w:rPr>
      <w:rFonts w:ascii="Consolas" w:hAnsi="Consolas" w:eastAsia="Consolas" w:cs="Consolas"/>
      <w:b w:val="false"/>
      <w:bCs w:val="false"/>
      <w:i w:val="false"/>
      <w:iCs w:val="false"/>
      <w:strike w:val="false"/>
      <w:dstrike w:val="false"/>
      <w:sz w:val="9"/>
      <w:szCs w:val="9"/>
      <w:u w:val="none"/>
    </w:rPr>
  </w:style>
  <w:style w:type="character" w:styleId="CharStyle45">
    <w:name w:val="CharStyle45"/>
    <w:basedOn w:val="CharStyle44"/>
    <w:qFormat/>
    <w:rPr>
      <w:color w:val="000000"/>
      <w:spacing w:val="0"/>
      <w:w w:val="100"/>
      <w:position w:val="0"/>
      <w:sz w:val="9"/>
      <w:vertAlign w:val="baseline"/>
      <w:lang w:val="ru" w:eastAsia="ru" w:bidi="ru"/>
    </w:rPr>
  </w:style>
  <w:style w:type="character" w:styleId="CharStyle47">
    <w:name w:val="CharStyle47"/>
    <w:basedOn w:val="DefaultFontStyle"/>
    <w:qFormat/>
    <w:rPr>
      <w:rFonts w:ascii="Impact" w:hAnsi="Impact" w:eastAsia="Impact" w:cs="Impact"/>
      <w:b w:val="false"/>
      <w:bCs w:val="false"/>
      <w:i w:val="false"/>
      <w:iCs w:val="false"/>
      <w:strike w:val="false"/>
      <w:dstrike w:val="false"/>
      <w:sz w:val="24"/>
      <w:szCs w:val="24"/>
      <w:u w:val="none"/>
    </w:rPr>
  </w:style>
  <w:style w:type="paragraph" w:styleId="2">
    <w:name w:val="Основной текст (2)"/>
    <w:qFormat/>
    <w:pPr>
      <w:widowControl w:val="false"/>
      <w:shd w:fill="auto" w:val="clear"/>
      <w:bidi w:val="0"/>
      <w:spacing w:lineRule="exact" w:line="274" w:before="600" w:after="240"/>
      <w:ind w:hanging="74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pacing w:val="0"/>
      <w:w w:val="100"/>
      <w:position w:val="0"/>
      <w:sz w:val="22"/>
      <w:szCs w:val="22"/>
      <w:u w:val="none"/>
      <w:vertAlign w:val="baseline"/>
      <w:lang w:val="ru" w:eastAsia="ru" w:bidi="ru"/>
    </w:rPr>
  </w:style>
  <w:style w:type="paragraph" w:styleId="21">
    <w:name w:val="Заголовок №2"/>
    <w:qFormat/>
    <w:pPr>
      <w:widowControl w:val="false"/>
      <w:shd w:fill="auto" w:val="clear"/>
      <w:bidi w:val="0"/>
      <w:spacing w:lineRule="exact" w:line="328" w:before="0" w:after="0"/>
      <w:ind w:hanging="0" w:left="0" w:right="0"/>
      <w:jc w:val="center"/>
    </w:pPr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pacing w:val="0"/>
      <w:w w:val="100"/>
      <w:position w:val="0"/>
      <w:sz w:val="26"/>
      <w:szCs w:val="26"/>
      <w:u w:val="none"/>
      <w:vertAlign w:val="baseline"/>
      <w:lang w:val="ru" w:eastAsia="ru" w:bidi="ru"/>
    </w:rPr>
  </w:style>
  <w:style w:type="paragraph" w:styleId="1">
    <w:name w:val="Заголовок №1"/>
    <w:qFormat/>
    <w:pPr>
      <w:widowControl w:val="false"/>
      <w:shd w:fill="auto" w:val="clear"/>
      <w:bidi w:val="0"/>
      <w:spacing w:lineRule="exact" w:line="414" w:before="360" w:after="360"/>
      <w:ind w:hanging="0" w:left="0" w:right="0"/>
      <w:jc w:val="left"/>
    </w:pPr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pacing w:val="0"/>
      <w:w w:val="100"/>
      <w:position w:val="0"/>
      <w:sz w:val="34"/>
      <w:szCs w:val="34"/>
      <w:u w:val="none"/>
      <w:vertAlign w:val="baseline"/>
      <w:lang w:val="ru" w:eastAsia="ru" w:bidi="ru"/>
    </w:rPr>
  </w:style>
  <w:style w:type="paragraph" w:styleId="3">
    <w:name w:val="Основной текст (3)"/>
    <w:qFormat/>
    <w:pPr>
      <w:widowControl w:val="false"/>
      <w:shd w:fill="auto" w:val="clear"/>
      <w:bidi w:val="0"/>
      <w:spacing w:lineRule="exact" w:line="234" w:before="0" w:after="0"/>
      <w:ind w:hanging="0" w:left="0" w:right="0"/>
      <w:jc w:val="both"/>
    </w:pPr>
    <w:rPr>
      <w:rFonts w:ascii="Consolas" w:hAnsi="Consolas" w:eastAsia="Consolas" w:cs="Consolas"/>
      <w:b w:val="false"/>
      <w:bCs w:val="false"/>
      <w:i w:val="false"/>
      <w:iCs w:val="false"/>
      <w:strike w:val="false"/>
      <w:dstrike w:val="false"/>
      <w:color w:val="000000"/>
      <w:spacing w:val="20"/>
      <w:w w:val="100"/>
      <w:position w:val="0"/>
      <w:sz w:val="26"/>
      <w:szCs w:val="26"/>
      <w:u w:val="none"/>
      <w:vertAlign w:val="baseline"/>
      <w:lang w:val="ru" w:eastAsia="ru" w:bidi="ru"/>
    </w:rPr>
  </w:style>
  <w:style w:type="paragraph" w:styleId="4">
    <w:name w:val="Основной текст (4)"/>
    <w:qFormat/>
    <w:pPr>
      <w:widowControl w:val="false"/>
      <w:shd w:fill="auto" w:val="clear"/>
      <w:bidi w:val="0"/>
      <w:spacing w:lineRule="atLeast" w:line="0" w:before="0" w:after="0"/>
      <w:ind w:hanging="0" w:left="0" w:right="0"/>
      <w:jc w:val="right"/>
    </w:pPr>
    <w:rPr>
      <w:rFonts w:ascii="Arial" w:hAnsi="Arial" w:eastAsia="Arial" w:cs="Arial"/>
      <w:b w:val="false"/>
      <w:bCs w:val="false"/>
      <w:i/>
      <w:iCs/>
      <w:strike w:val="false"/>
      <w:dstrike w:val="false"/>
      <w:color w:val="000000"/>
      <w:spacing w:val="-40"/>
      <w:w w:val="100"/>
      <w:position w:val="0"/>
      <w:sz w:val="36"/>
      <w:szCs w:val="36"/>
      <w:u w:val="none"/>
      <w:vertAlign w:val="baseline"/>
      <w:lang w:val="ru" w:eastAsia="ru" w:bidi="ru"/>
    </w:rPr>
  </w:style>
  <w:style w:type="paragraph" w:styleId="31">
    <w:name w:val="Заголовок №3"/>
    <w:qFormat/>
    <w:pPr>
      <w:widowControl w:val="false"/>
      <w:shd w:fill="auto" w:val="clear"/>
      <w:bidi w:val="0"/>
      <w:spacing w:lineRule="exact" w:line="270" w:before="480" w:after="180"/>
      <w:ind w:hanging="1380" w:left="0" w:right="0"/>
      <w:jc w:val="center"/>
    </w:pPr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pacing w:val="0"/>
      <w:w w:val="100"/>
      <w:position w:val="0"/>
      <w:sz w:val="22"/>
      <w:szCs w:val="22"/>
      <w:u w:val="none"/>
      <w:vertAlign w:val="baseline"/>
      <w:lang w:val="ru" w:eastAsia="ru" w:bidi="ru"/>
    </w:rPr>
  </w:style>
  <w:style w:type="paragraph" w:styleId="5">
    <w:name w:val="Основной текст (5)"/>
    <w:qFormat/>
    <w:pPr>
      <w:widowControl w:val="false"/>
      <w:shd w:fill="auto" w:val="clear"/>
      <w:bidi w:val="0"/>
      <w:spacing w:lineRule="exact" w:line="274" w:before="0" w:after="0"/>
      <w:ind w:hanging="0" w:left="0" w:right="0"/>
      <w:jc w:val="both"/>
    </w:pPr>
    <w:rPr>
      <w:rFonts w:ascii="Times New Roman" w:hAnsi="Times New Roman" w:eastAsia="Times New Roman" w:cs="Times New Roman"/>
      <w:b w:val="false"/>
      <w:bCs w:val="false"/>
      <w:i/>
      <w:iCs/>
      <w:strike w:val="false"/>
      <w:dstrike w:val="false"/>
      <w:color w:val="000000"/>
      <w:spacing w:val="0"/>
      <w:w w:val="100"/>
      <w:position w:val="0"/>
      <w:sz w:val="22"/>
      <w:szCs w:val="22"/>
      <w:u w:val="none"/>
      <w:vertAlign w:val="baseline"/>
      <w:lang w:val="ru" w:eastAsia="ru" w:bidi="ru"/>
    </w:rPr>
  </w:style>
  <w:style w:type="paragraph" w:styleId="6">
    <w:name w:val="Основной текст (6)"/>
    <w:qFormat/>
    <w:pPr>
      <w:widowControl w:val="false"/>
      <w:shd w:fill="auto" w:val="clear"/>
      <w:bidi w:val="0"/>
      <w:spacing w:lineRule="exact" w:line="274" w:before="0" w:after="0"/>
      <w:ind w:hanging="100" w:left="0" w:right="0"/>
      <w:jc w:val="both"/>
    </w:pPr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pacing w:val="0"/>
      <w:w w:val="100"/>
      <w:position w:val="0"/>
      <w:sz w:val="22"/>
      <w:szCs w:val="22"/>
      <w:u w:val="none"/>
      <w:vertAlign w:val="baseline"/>
      <w:lang w:val="ru" w:eastAsia="ru" w:bidi="ru"/>
    </w:rPr>
  </w:style>
  <w:style w:type="paragraph" w:styleId="7">
    <w:name w:val="Основной текст (7)"/>
    <w:qFormat/>
    <w:pPr>
      <w:widowControl w:val="false"/>
      <w:shd w:fill="auto" w:val="clear"/>
      <w:bidi w:val="0"/>
      <w:spacing w:lineRule="exact" w:line="274" w:before="0" w:after="0"/>
      <w:ind w:firstLine="400" w:left="0" w:right="0"/>
      <w:jc w:val="both"/>
    </w:pPr>
    <w:rPr>
      <w:rFonts w:ascii="Times New Roman" w:hAnsi="Times New Roman" w:eastAsia="Times New Roman" w:cs="Times New Roman"/>
      <w:b/>
      <w:bCs/>
      <w:i/>
      <w:iCs/>
      <w:strike w:val="false"/>
      <w:dstrike w:val="false"/>
      <w:color w:val="000000"/>
      <w:spacing w:val="0"/>
      <w:w w:val="100"/>
      <w:position w:val="0"/>
      <w:sz w:val="22"/>
      <w:szCs w:val="22"/>
      <w:u w:val="none"/>
      <w:vertAlign w:val="baseline"/>
      <w:lang w:val="ru" w:eastAsia="ru" w:bidi="ru"/>
    </w:rPr>
  </w:style>
  <w:style w:type="paragraph" w:styleId="9">
    <w:name w:val="Основной текст (9)"/>
    <w:qFormat/>
    <w:pPr>
      <w:widowControl w:val="false"/>
      <w:shd w:fill="auto" w:val="clear"/>
      <w:bidi w:val="0"/>
      <w:spacing w:lineRule="atLeast" w:line="0" w:before="0" w:after="0"/>
      <w:ind w:hanging="0" w:left="0" w:right="0"/>
      <w:jc w:val="left"/>
    </w:pPr>
    <w:rPr>
      <w:rFonts w:ascii="Impact" w:hAnsi="Impact" w:eastAsia="Impact" w:cs="Impact"/>
      <w:b w:val="false"/>
      <w:bCs w:val="false"/>
      <w:i w:val="false"/>
      <w:iCs w:val="false"/>
      <w:strike w:val="false"/>
      <w:dstrike w:val="false"/>
      <w:color w:val="000000"/>
      <w:spacing w:val="0"/>
      <w:w w:val="100"/>
      <w:position w:val="0"/>
      <w:sz w:val="26"/>
      <w:szCs w:val="26"/>
      <w:u w:val="none"/>
      <w:vertAlign w:val="baseline"/>
      <w:lang w:val="ru" w:eastAsia="ru" w:bidi="ru"/>
    </w:rPr>
  </w:style>
  <w:style w:type="paragraph" w:styleId="8">
    <w:name w:val="Основной текст (8)"/>
    <w:qFormat/>
    <w:pPr>
      <w:widowControl w:val="false"/>
      <w:shd w:fill="auto" w:val="clear"/>
      <w:bidi w:val="0"/>
      <w:spacing w:lineRule="atLeast" w:line="0" w:before="480" w:after="0"/>
      <w:ind w:hanging="0" w:left="0" w:right="0"/>
      <w:jc w:val="left"/>
    </w:pPr>
    <w:rPr>
      <w:rFonts w:ascii="Impact" w:hAnsi="Impact" w:eastAsia="Impact" w:cs="Impact"/>
      <w:b w:val="false"/>
      <w:bCs w:val="false"/>
      <w:i/>
      <w:iCs/>
      <w:strike w:val="false"/>
      <w:dstrike w:val="false"/>
      <w:color w:val="000000"/>
      <w:spacing w:val="0"/>
      <w:w w:val="100"/>
      <w:position w:val="0"/>
      <w:sz w:val="24"/>
      <w:szCs w:val="24"/>
      <w:u w:val="none"/>
      <w:vertAlign w:val="baseline"/>
      <w:lang w:val="ru" w:eastAsia="ru" w:bidi="ru"/>
    </w:rPr>
  </w:style>
  <w:style w:type="paragraph" w:styleId="Style14">
    <w:name w:val="Колонтитул"/>
    <w:qFormat/>
    <w:pPr>
      <w:widowControl w:val="false"/>
      <w:shd w:fill="auto" w:val="clear"/>
      <w:bidi w:val="0"/>
      <w:spacing w:lineRule="atLeast" w:line="0" w:before="0" w:after="0"/>
      <w:ind w:hanging="0" w:left="0" w:right="0"/>
      <w:jc w:val="left"/>
    </w:pPr>
    <w:rPr>
      <w:rFonts w:ascii="Consolas" w:hAnsi="Consolas" w:eastAsia="Consolas" w:cs="Consolas"/>
      <w:b w:val="false"/>
      <w:bCs w:val="false"/>
      <w:i w:val="false"/>
      <w:iCs w:val="false"/>
      <w:strike w:val="false"/>
      <w:dstrike w:val="false"/>
      <w:color w:val="000000"/>
      <w:spacing w:val="0"/>
      <w:w w:val="100"/>
      <w:position w:val="0"/>
      <w:sz w:val="9"/>
      <w:szCs w:val="9"/>
      <w:u w:val="none"/>
      <w:vertAlign w:val="baseline"/>
      <w:lang w:val="ru" w:eastAsia="ru" w:bidi="ru"/>
    </w:rPr>
  </w:style>
  <w:style w:type="paragraph" w:styleId="10">
    <w:name w:val="Основной текст (10)"/>
    <w:qFormat/>
    <w:pPr>
      <w:widowControl w:val="false"/>
      <w:shd w:fill="auto" w:val="clear"/>
      <w:bidi w:val="0"/>
      <w:spacing w:lineRule="atLeast" w:line="0" w:before="0" w:after="0"/>
      <w:ind w:hanging="0" w:left="0" w:right="0"/>
      <w:jc w:val="left"/>
    </w:pPr>
    <w:rPr>
      <w:rFonts w:ascii="Impact" w:hAnsi="Impact" w:eastAsia="Impact" w:cs="Impact"/>
      <w:b w:val="false"/>
      <w:bCs w:val="false"/>
      <w:i w:val="false"/>
      <w:iCs w:val="false"/>
      <w:strike w:val="false"/>
      <w:dstrike w:val="false"/>
      <w:color w:val="000000"/>
      <w:spacing w:val="0"/>
      <w:w w:val="100"/>
      <w:position w:val="0"/>
      <w:sz w:val="24"/>
      <w:szCs w:val="24"/>
      <w:u w:val="none"/>
      <w:vertAlign w:val="baseline"/>
      <w:lang w:val="ru" w:eastAsia="ru" w:bidi="ru"/>
    </w:rPr>
  </w:style>
  <w:style w:type="paragraph" w:styleId="Style15">
    <w:name w:val="Колонтитулы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5"/>
    <w:pPr>
      <w:suppressLineNumbers/>
    </w:pPr>
    <w:rPr/>
  </w:style>
  <w:style w:type="paragraph" w:styleId="Footer">
    <w:name w:val="footer"/>
    <w:basedOn w:val="Style15"/>
    <w:pPr>
      <w:suppressLineNumbers/>
    </w:pPr>
    <w:rPr/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BodyText">
    <w:name w:val="Body Text"/>
    <w:basedOn w:val="Normal"/>
    <w:pPr>
      <w:spacing w:lineRule="auto" w:line="276" w:before="0" w:after="1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LibreOffice/26.8.0.3$Windows_X86_64 LibreOffice_project/bce0998afefdbc355585ca324285661a2170ba77</Application>
  <AppVersion>15.0000</AppVersion>
  <Pages>20</Pages>
  <Words>6228</Words>
  <Characters>52953</Characters>
  <CharactersWithSpaces>58767</CharactersWithSpaces>
  <Paragraphs>422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keywords/>
  <dc:language>ru-RU</dc:language>
  <cp:lastModifiedBy/>
  <dcterms:modified xsi:type="dcterms:W3CDTF">2026-09-08T09:53:14Z</dcterms:modified>
  <cp:revision>2</cp:revision>
  <dc:subject/>
  <dc:title/>
</cp:coreProperties>
</file>