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797560" cy="7315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8890" simplePos="0" locked="0" layoutInCell="1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5667375" cy="590550"/>
                <wp:effectExtent l="635" t="0" r="0" b="0"/>
                <wp:wrapNone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8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0.05pt;margin-top:0.6pt;width:446.2pt;height:46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9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1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5715" distL="6350" distR="6350" simplePos="0" locked="0" layoutInCell="1" allowOverlap="1" relativeHeight="6">
                <wp:simplePos x="0" y="0"/>
                <wp:positionH relativeFrom="column">
                  <wp:posOffset>-56515</wp:posOffset>
                </wp:positionH>
                <wp:positionV relativeFrom="paragraph">
                  <wp:posOffset>90170</wp:posOffset>
                </wp:positionV>
                <wp:extent cx="5805170" cy="1919605"/>
                <wp:effectExtent l="0" t="635" r="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191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ConsNonformat"/>
                              <w:widowControl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О порядке подачи заявлений на прохождение государственной итоговой аттестации по образовательным программам основного общего образования, сроках проведения государственной итоговой аттестации по образовательным программам основного общего образования, сроках и местах подачи заявлений об участии в прохождении государственной итоговой аттестации по образовательным программам основного общего образования на территории Ханты-Мансийского автономного округа – Югры в 2026 году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-4.45pt;margin-top:7.1pt;width:457.05pt;height:151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ConsNonformat"/>
                        <w:widowControl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>О порядке подачи заявлений на прохождение государственной итоговой аттестации по образовательным программам основного общего образования, сроках проведения государственной итоговой аттестации по образовательным программам основного общего образования, сроках и местах подачи заявлений об участии в прохождении государственной итоговой аттестации по образовательным программам основного общего образования на территории Ханты-Мансийского автономного округа – Югры в 2026 году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  <w:lang w:val="ru-RU"/>
        </w:rPr>
        <w:t>27.01.</w:t>
      </w:r>
      <w:r>
        <w:rPr>
          <w:color w:val="auto"/>
          <w:sz w:val="24"/>
          <w:szCs w:val="24"/>
          <w:lang w:val="en-US"/>
        </w:rPr>
        <w:t>2026</w:t>
        <w:tab/>
        <w:tab/>
        <w:tab/>
        <w:tab/>
        <w:tab/>
        <w:tab/>
        <w:tab/>
        <w:tab/>
        <w:tab/>
      </w:r>
      <w:r>
        <w:rPr>
          <w:color w:val="auto"/>
          <w:sz w:val="24"/>
          <w:szCs w:val="24"/>
        </w:rPr>
        <w:t xml:space="preserve">№  </w:t>
      </w:r>
      <w:r>
        <w:rPr>
          <w:color w:val="auto"/>
          <w:sz w:val="24"/>
          <w:szCs w:val="24"/>
          <w:lang w:val="en-US"/>
        </w:rPr>
        <w:t>10-</w:t>
      </w:r>
      <w:r>
        <w:rPr>
          <w:color w:val="auto"/>
          <w:sz w:val="24"/>
          <w:szCs w:val="24"/>
          <w:lang w:val="ru-RU"/>
        </w:rPr>
        <w:t>П-126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spacing w:lineRule="auto" w:line="276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</w:r>
    </w:p>
    <w:p>
      <w:pPr>
        <w:pStyle w:val="Normal"/>
        <w:spacing w:lineRule="auto" w:line="264"/>
        <w:ind w:firstLine="709"/>
        <w:jc w:val="both"/>
        <w:rPr/>
      </w:pPr>
      <w:r>
        <w:rPr>
          <w:spacing w:val="-5"/>
          <w:sz w:val="28"/>
          <w:szCs w:val="28"/>
        </w:rPr>
        <w:t xml:space="preserve">В соответствии со статьей 59 Федерального закона Российской Федерации от </w:t>
      </w:r>
      <w:r>
        <w:rPr>
          <w:spacing w:val="-5"/>
          <w:sz w:val="28"/>
          <w:szCs w:val="28"/>
          <w:lang w:val="en-US"/>
        </w:rPr>
        <w:t>29</w:t>
      </w:r>
      <w:r>
        <w:rPr>
          <w:spacing w:val="-5"/>
          <w:sz w:val="28"/>
          <w:szCs w:val="28"/>
          <w:lang w:val="ru-RU"/>
        </w:rPr>
        <w:t>.</w:t>
      </w:r>
      <w:r>
        <w:rPr>
          <w:spacing w:val="-5"/>
          <w:sz w:val="28"/>
          <w:szCs w:val="28"/>
          <w:lang w:val="en-US"/>
        </w:rPr>
        <w:t>12</w:t>
      </w:r>
      <w:r>
        <w:rPr>
          <w:spacing w:val="-5"/>
          <w:sz w:val="28"/>
          <w:szCs w:val="28"/>
          <w:lang w:val="ru-RU"/>
        </w:rPr>
        <w:t>.</w:t>
      </w:r>
      <w:r>
        <w:rPr>
          <w:spacing w:val="-5"/>
          <w:sz w:val="28"/>
          <w:szCs w:val="28"/>
          <w:lang w:val="en-US"/>
        </w:rPr>
        <w:t>2012</w:t>
      </w:r>
      <w:r>
        <w:rPr>
          <w:spacing w:val="-5"/>
          <w:sz w:val="28"/>
          <w:szCs w:val="28"/>
        </w:rPr>
        <w:t xml:space="preserve"> № 273-ФЗ «Об образовании в Российской Федерации», Порядком проведения государственной итоговой аттестации </w:t>
        <w:br/>
        <w:t>по образовательным программам основного общего образования, утвержденным приказом Министерства просвещения</w:t>
      </w:r>
      <w:bookmarkStart w:id="0" w:name="undefined"/>
      <w:bookmarkEnd w:id="0"/>
      <w:r>
        <w:rPr>
          <w:spacing w:val="-5"/>
          <w:sz w:val="28"/>
          <w:szCs w:val="28"/>
        </w:rPr>
        <w:t xml:space="preserve"> Российской Федерации и Федеральной службы по надзору в сфере образования и науки от 04.04.2023 № 232/551, приказами Министерства просвещения Российской Федерации </w:t>
        <w:br/>
        <w:t xml:space="preserve">и Федеральной службы по надзору в сфере образования и науки от </w:t>
      </w:r>
      <w:r>
        <w:rPr>
          <w:sz w:val="28"/>
          <w:szCs w:val="28"/>
        </w:rPr>
        <w:t>07.11.2025 № 799/1905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  <w:r>
        <w:rPr>
          <w:spacing w:val="-5"/>
          <w:sz w:val="28"/>
          <w:szCs w:val="28"/>
        </w:rPr>
        <w:t xml:space="preserve">, от </w:t>
      </w:r>
      <w:r>
        <w:rPr>
          <w:sz w:val="28"/>
          <w:szCs w:val="28"/>
        </w:rPr>
        <w:t>07.11.2025 № 800/1906</w:t>
      </w:r>
      <w:r>
        <w:rPr>
          <w:spacing w:val="-5"/>
          <w:sz w:val="28"/>
          <w:szCs w:val="28"/>
        </w:rPr>
        <w:t xml:space="preserve"> </w:t>
        <w:br/>
      </w:r>
      <w:r>
        <w:rPr>
          <w:sz w:val="28"/>
          <w:szCs w:val="28"/>
        </w:rPr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году»</w:t>
      </w:r>
      <w:r>
        <w:rPr>
          <w:spacing w:val="-5"/>
          <w:sz w:val="28"/>
          <w:szCs w:val="28"/>
        </w:rPr>
        <w:t xml:space="preserve"> (далее – единое расписание, ОГЭ, ГВЭ), 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  <w:br/>
        <w:t xml:space="preserve">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образования», в целях организации регистрации заявлений на прохождение государственной итоговой аттестации по образовательным программам основного общего образования (далее – ГИА-9) на территории </w:t>
        <w:br/>
        <w:t>Ханты-Мансийского автономного округа – Югры в 2026 году</w:t>
      </w:r>
    </w:p>
    <w:p>
      <w:pPr>
        <w:pStyle w:val="Normal"/>
        <w:spacing w:lineRule="auto" w:line="264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64"/>
        <w:ind w:firstLine="709" w:end="35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spacing w:lineRule="auto" w:line="264"/>
        <w:ind w:start="709" w:end="3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на территории Ханты-Мансийского автономного округа – Югры в 2026 году ГИА-9 согласно единому расписанию ОГЭ, единому расписанию ГВЭ: 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1.1. В досрочный период: ОГЭ, ГВЭ – с 21.04.2026 по 06.05.2026 (основные дни), с 12.05.2026 по 18.05.2026 (резервные дни).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В основной период: ОГЭ – с 02.06.2026 по 19.06.2026, </w:t>
        <w:br/>
        <w:t>ГВЭ – с 02.06.2026 по 16.06.2026 (основные дни), ОГЭ, ГВЭ – с 29.06.2026 по 06.07.2026 (резервные дни).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В дополнительный период: ОГЭ, ГВЭ – с 03.09.2026 </w:t>
        <w:br/>
        <w:t xml:space="preserve">по 14.09.2026 (основные дни), с 21.09.2026 по 25.09.2026 (резервные дни). 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>2. Утвердить: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2.1. Порядок подачи и регистрации заявлений на прохождение </w:t>
        <w:br/>
        <w:t>ГИА-9 в формах ОГЭ, ГВЭ на территории Ханты-Мансийского автономного округа – Югры в 2026 году (далее – Порядок) (приложение 1).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2.2. Перечень мест регистрации заявлений на прохождение ГИА-9 </w:t>
        <w:br/>
        <w:t xml:space="preserve">в формах ОГЭ, ГВЭ с местами их расположения на территории </w:t>
        <w:br/>
        <w:t xml:space="preserve">Ханты-Мансийского автономного округа – Югры в 2026 году </w:t>
        <w:br/>
        <w:t>(далее - Перечень) (приложение 2).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структурных подразделений исполнительно-распорядительных органов городских округов, муниципальных районов</w:t>
      </w:r>
      <w:r>
        <w:rPr>
          <w:sz w:val="28"/>
          <w:szCs w:val="28"/>
        </w:rPr>
        <w:t xml:space="preserve"> Ханты-Мансийского автономного </w:t>
        <w:br/>
        <w:t>округа – Югры, курирующих вопросы образован</w:t>
      </w:r>
      <w:r>
        <w:rPr>
          <w:sz w:val="28"/>
          <w:szCs w:val="28"/>
        </w:rPr>
        <w:t>ия</w:t>
      </w:r>
      <w:r>
        <w:rPr>
          <w:sz w:val="28"/>
          <w:szCs w:val="28"/>
        </w:rPr>
        <w:t xml:space="preserve">: 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>3.1. Довести настоящий приказ до сведения руководителей образовательных организаций, расположенных на территории муниципального образования, педагогов,</w:t>
      </w:r>
      <w:r>
        <w:rPr>
          <w:sz w:val="28"/>
          <w:szCs w:val="28"/>
        </w:rPr>
        <w:t xml:space="preserve"> обучающихся, их родителей (законных представителей).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3.2. Организовать работу мест регистрации заявлений </w:t>
        <w:br/>
        <w:t xml:space="preserve">на прохождение ГИА-9 в формах ОГЭ, ГВЭ в досрочный, основной, дополнительный периоды проведения ГИА-9 в 2026 году в соответствии </w:t>
        <w:br/>
        <w:t>с Порядком, утвержденным приложением 1 к настоящему приказу.</w:t>
      </w:r>
    </w:p>
    <w:p>
      <w:pPr>
        <w:pStyle w:val="Normal"/>
        <w:spacing w:lineRule="auto" w:line="264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3.3. Обеспечить прием и своевременную регистрацию заявлений </w:t>
        <w:br/>
        <w:t xml:space="preserve">на прохождение ГИА-9 в формах ОГЭ, ГВЭ в 2026 году, в том числе </w:t>
        <w:br/>
        <w:t xml:space="preserve">в дистанционной форме, а также с использованием информационно-коммуникационных технологий через Систему сбора заявлений </w:t>
        <w:br/>
        <w:t xml:space="preserve">на участие в написании итогового сочинения (изложения), в прохождении итогового собеседования по русскому языку, в прохождении ГИА-9, </w:t>
        <w:br/>
        <w:t>ГИА-11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 (далее – Система, ЦОП «Образование Югры»).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rStyle w:val="1"/>
        </w:rPr>
        <w:t>3.4. Обеспечить назначение на территории муниципального образования специалистов, ответственных за координацию организационно-технических процессов, связанных с приемом заявлений на прохождение ГИА-9 через Систему.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4. Руководителям государственных образовательных организаций, подведомственных Департаменту образования и науки </w:t>
        <w:br/>
        <w:t xml:space="preserve">Ханты-Мансийского автономного округа – Югры (далее – Департамент) (А.В. Жуков, О.В. Елфимова, И.И. Старостина, О.В. Петрова, </w:t>
        <w:br/>
        <w:t>С.Ю. Платонова, Н.В. Свайкина, Г.К. Хидирлясов):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>4.1. Довести настоящий приказ до сведения педагогов, обучающихся, их родителей (законных представителей).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4.2. Организовать работу мест регистрации заявлений </w:t>
        <w:br/>
        <w:t>на прохождение ГИА-9 в формах ОГЭ, ГВЭ в досрочный, основной периоды проведения ГИА-9 в 2026 году в соответствии с Порядком, утвержденным приложением 1 к настоящему приказу.</w:t>
      </w:r>
    </w:p>
    <w:p>
      <w:pPr>
        <w:pStyle w:val="Normal"/>
        <w:spacing w:lineRule="auto" w:line="264"/>
        <w:ind w:firstLine="709"/>
        <w:jc w:val="both"/>
        <w:rPr>
          <w:color w:themeColor="text1"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4.3. Обеспечить прием и своевременную регистрацию заявлений </w:t>
        <w:br/>
        <w:t xml:space="preserve">на прохождение ГИА-9 в формах ОГЭ, ГВЭ в 2026 году, в том числе </w:t>
        <w:br/>
        <w:t>в дистанционной форме и с использованием информационно-коммуникационных техно</w:t>
      </w:r>
      <w:r>
        <w:rPr>
          <w:color w:themeColor="text1" w:val="000000"/>
          <w:sz w:val="28"/>
          <w:szCs w:val="28"/>
        </w:rPr>
        <w:t>логий через Систему.</w:t>
      </w:r>
    </w:p>
    <w:p>
      <w:pPr>
        <w:pStyle w:val="Normal"/>
        <w:ind w:firstLine="740"/>
        <w:jc w:val="both"/>
        <w:rPr>
          <w:color w:themeColor="text1" w:val="000000"/>
          <w:sz w:val="28"/>
          <w:szCs w:val="28"/>
          <w:highlight w:val="none"/>
        </w:rPr>
      </w:pPr>
      <w:r>
        <w:rPr>
          <w:color w:themeColor="text1" w:val="000000"/>
          <w:sz w:val="28"/>
          <w:szCs w:val="28"/>
        </w:rPr>
        <w:t>5. Рекомендовать руководителям образовательных организаций, подведомственных иным исполнительным органам Ханты-Мансийского автоно</w:t>
      </w:r>
      <w:r>
        <w:rPr>
          <w:color w:themeColor="text1" w:val="000000"/>
          <w:sz w:val="28"/>
          <w:szCs w:val="28"/>
        </w:rPr>
        <w:t>много округа – Югры (А.В. Тарасов, К.А. Васильев, Е.А. Мишина), обеспечить исполнение пункта 3 настоящего приказа, в части касающейся.</w:t>
      </w:r>
    </w:p>
    <w:p>
      <w:pPr>
        <w:pStyle w:val="Normal"/>
        <w:spacing w:lineRule="auto" w:line="264"/>
        <w:ind w:firstLine="709"/>
        <w:jc w:val="both"/>
        <w:rPr>
          <w:highlight w:val="none"/>
        </w:rPr>
      </w:pPr>
      <w:r>
        <w:rPr>
          <w:rStyle w:val="1"/>
          <w:color w:themeColor="text1" w:val="000000"/>
          <w:sz w:val="28"/>
          <w:szCs w:val="28"/>
        </w:rPr>
        <w:t>6. Автономному учреждению дополни</w:t>
      </w:r>
      <w:r>
        <w:rPr>
          <w:rStyle w:val="1"/>
          <w:color w:themeColor="text1" w:val="000000"/>
        </w:rPr>
        <w:t>тельного профессионального образования Ханты-Мансийского автономного округа – Югры «Институт развития образования» – организации, уполномоченной осуществлять функции Регионального цент</w:t>
      </w:r>
      <w:r>
        <w:rPr>
          <w:rStyle w:val="1"/>
        </w:rPr>
        <w:t>ра обработки информации (далее – РЦОИ) (Клюсова В.В.), обеспечить: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  <w:highlight w:val="none"/>
        </w:rPr>
      </w:pPr>
      <w:r>
        <w:rPr>
          <w:rStyle w:val="1"/>
        </w:rPr>
        <w:t>6.1. Организационное сопровождение общеобразовательных организаци</w:t>
      </w:r>
      <w:r>
        <w:rPr>
          <w:rStyle w:val="1"/>
          <w:sz w:val="28"/>
          <w:szCs w:val="28"/>
        </w:rPr>
        <w:t>й, включенных в Перечень,</w:t>
      </w:r>
      <w:r>
        <w:rPr>
          <w:sz w:val="28"/>
          <w:szCs w:val="28"/>
        </w:rPr>
        <w:t xml:space="preserve"> утвержденный приложением 2 </w:t>
        <w:br/>
        <w:t>к настоящему приказу.</w:t>
      </w:r>
    </w:p>
    <w:p>
      <w:pPr>
        <w:pStyle w:val="Normal"/>
        <w:spacing w:lineRule="auto" w:line="264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6.2. Своевременное формирование и ведение Региональной информационной системы обеспечения проведения государственной итоговой аттестации обучающихся, завершивших освоение основных образовательных программ основного общего и среднего общего образования (далее – РИС ГИА) (в пределах сроков подачи заявлений </w:t>
        <w:br/>
        <w:t>на прохождение ГИА-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, размещения результатов ГИА-</w:t>
      </w:r>
      <w:r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</w:rPr>
        <w:t>в целях ознакомления с ними участников ГИА-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, подачи апелляций).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rStyle w:val="1"/>
        </w:rPr>
        <w:t xml:space="preserve">7. Административно-ресурсному отделу Административного управления Департамента (А.В. Никонов) обеспечить </w:t>
      </w:r>
      <w:r>
        <w:rPr>
          <w:bCs/>
          <w:color w:val="000000"/>
          <w:spacing w:val="-6"/>
          <w:position w:val="2"/>
          <w:sz w:val="28"/>
          <w:szCs w:val="28"/>
        </w:rPr>
        <w:t xml:space="preserve">размещение </w:t>
        <w:br/>
        <w:t xml:space="preserve">на официальном сайте Департамента </w:t>
      </w:r>
      <w:r>
        <w:rPr>
          <w:rStyle w:val="1"/>
        </w:rPr>
        <w:t>и рассыл</w:t>
      </w:r>
      <w:r>
        <w:rPr>
          <w:rStyle w:val="1"/>
        </w:rPr>
        <w:t>ку настоящего приказа</w:t>
      </w:r>
      <w:r>
        <w:rPr>
          <w:sz w:val="28"/>
          <w:szCs w:val="28"/>
        </w:rPr>
        <w:t>.</w:t>
      </w:r>
    </w:p>
    <w:p>
      <w:pPr>
        <w:pStyle w:val="Normal"/>
        <w:spacing w:lineRule="auto" w:line="264"/>
        <w:ind w:firstLine="709"/>
        <w:jc w:val="both"/>
        <w:rPr/>
      </w:pPr>
      <w:r>
        <w:rPr>
          <w:sz w:val="28"/>
          <w:szCs w:val="28"/>
        </w:rPr>
        <w:t xml:space="preserve">8. Контроль исполнения настоящего приказа возложить </w:t>
        <w:br/>
        <w:t xml:space="preserve">на заместителя директора </w:t>
      </w:r>
      <w:r>
        <w:rPr>
          <w:rStyle w:val="1"/>
        </w:rPr>
        <w:t xml:space="preserve">Департамента </w:t>
      </w:r>
      <w:r>
        <w:rPr>
          <w:sz w:val="28"/>
          <w:szCs w:val="28"/>
        </w:rPr>
        <w:t>И.В. Святченко.</w:t>
      </w:r>
    </w:p>
    <w:p>
      <w:pPr>
        <w:pStyle w:val="BodyTextIndent"/>
        <w:tabs>
          <w:tab w:val="clear" w:pos="709"/>
          <w:tab w:val="left" w:pos="720" w:leader="none"/>
          <w:tab w:val="left" w:pos="1080" w:leader="none"/>
          <w:tab w:val="left" w:pos="1620" w:leader="none"/>
          <w:tab w:val="left" w:pos="2355" w:leader="none"/>
        </w:tabs>
        <w:spacing w:lineRule="auto" w:line="264" w:before="0" w:after="0"/>
        <w:ind w:firstLine="720"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hanging="0" w:start="1429"/>
        <w:jc w:val="both"/>
        <w:rPr>
          <w:rStyle w:val="1"/>
        </w:rPr>
      </w:pPr>
      <w:r>
        <w:rPr/>
      </w:r>
    </w:p>
    <w:p>
      <w:pPr>
        <w:pStyle w:val="Normal"/>
        <w:spacing w:lineRule="auto" w:line="240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95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1"/>
        <w:gridCol w:w="1868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>
            <w:pPr>
              <w:pStyle w:val="Normal"/>
              <w:rPr>
                <w:rFonts w:ascii="Times New Roman" w:hAnsi="Times New Roman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</w:p>
          <w:p>
            <w:pPr>
              <w:pStyle w:val="Normal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</w:r>
          </w:p>
        </w:tc>
        <w:tc>
          <w:tcPr>
            <w:tcW w:w="3911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868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А.А. Дренин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end="3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559" w:right="1276" w:gutter="0" w:header="709" w:top="850" w:footer="709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Style8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rPr/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9" w:customStyle="1">
    <w:name w:val="Текст Знак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10" w:customStyle="1">
    <w:name w:val="Основной текст Знак"/>
    <w:qFormat/>
    <w:rPr>
      <w:rFonts w:ascii="Times New Roman" w:hAnsi="Times New Roman" w:eastAsia="Times New Roman"/>
    </w:rPr>
  </w:style>
  <w:style w:type="character" w:styleId="Style11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12" w:customStyle="1">
    <w:name w:val="Гипертекстовая ссылка"/>
    <w:uiPriority w:val="99"/>
    <w:qFormat/>
    <w:rPr>
      <w:b/>
      <w:bCs/>
      <w:color w:val="106BB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15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17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1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ConsNonformat" w:customStyle="1">
    <w:name w:val="ConsNonformat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en-US" w:bidi="ar-SA"/>
      <w14:ligatures w14:val="none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5CA3-335E-482F-AED8-1D9EDCA7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4</Pages>
  <Words>873</Words>
  <Characters>6546</Characters>
  <CharactersWithSpaces>7444</CharactersWithSpaces>
  <Paragraphs>41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2020-07-30T10:33:00Z</dcterms:created>
  <dc:creator>shsb</dc:creator>
  <dc:description/>
  <dc:language>ru-RU</dc:language>
  <cp:lastModifiedBy/>
  <dcterms:modified xsi:type="dcterms:W3CDTF">2026-02-05T14:40:43Z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